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D9D44" w14:textId="77777777" w:rsidR="006C2607" w:rsidRDefault="00000000">
      <w:pPr>
        <w:pStyle w:val="Heading1"/>
        <w:spacing w:before="64"/>
        <w:ind w:left="4181" w:right="4247" w:firstLine="0"/>
        <w:jc w:val="center"/>
        <w:rPr>
          <w:u w:val="none"/>
        </w:rPr>
      </w:pPr>
      <w:r>
        <w:rPr>
          <w:u w:val="thick"/>
        </w:rPr>
        <w:t>DATA USE AGREEMENT</w:t>
      </w:r>
    </w:p>
    <w:p w14:paraId="37A6FC51" w14:textId="77777777" w:rsidR="006C2607" w:rsidRDefault="006C2607">
      <w:pPr>
        <w:pStyle w:val="BodyText"/>
        <w:spacing w:before="9"/>
        <w:rPr>
          <w:b/>
          <w:sz w:val="13"/>
        </w:rPr>
      </w:pPr>
    </w:p>
    <w:p w14:paraId="1C2A7543" w14:textId="77777777" w:rsidR="006C2607" w:rsidRDefault="00000000">
      <w:pPr>
        <w:tabs>
          <w:tab w:val="left" w:pos="7522"/>
          <w:tab w:val="left" w:pos="10951"/>
        </w:tabs>
        <w:spacing w:before="93"/>
        <w:ind w:left="100" w:right="106" w:firstLine="720"/>
        <w:jc w:val="both"/>
      </w:pPr>
      <w:proofErr w:type="gramStart"/>
      <w:r>
        <w:t>This  Data</w:t>
      </w:r>
      <w:proofErr w:type="gramEnd"/>
      <w:r>
        <w:t xml:space="preserve">  Use  Agreement ("Agreement") effective</w:t>
      </w:r>
      <w:r>
        <w:rPr>
          <w:spacing w:val="4"/>
        </w:rPr>
        <w:t xml:space="preserve"> </w:t>
      </w:r>
      <w:r>
        <w:t>as</w:t>
      </w:r>
      <w:r>
        <w:rPr>
          <w:spacing w:val="32"/>
        </w:rPr>
        <w:t xml:space="preserve"> </w:t>
      </w:r>
      <w:r>
        <w:t>of</w:t>
      </w:r>
      <w:r>
        <w:rPr>
          <w:u w:val="single"/>
        </w:rPr>
        <w:t xml:space="preserve"> </w:t>
      </w:r>
      <w:r>
        <w:rPr>
          <w:u w:val="single"/>
        </w:rPr>
        <w:tab/>
      </w:r>
      <w:r>
        <w:rPr>
          <w:spacing w:val="5"/>
        </w:rPr>
        <w:t>__</w:t>
      </w:r>
      <w:r>
        <w:rPr>
          <w:spacing w:val="5"/>
          <w:u w:val="single"/>
        </w:rPr>
        <w:t xml:space="preserve"> </w:t>
      </w:r>
      <w:r>
        <w:t>_, 2025 ("Effective Date"), is entered</w:t>
      </w:r>
      <w:r>
        <w:rPr>
          <w:spacing w:val="-5"/>
        </w:rPr>
        <w:t xml:space="preserve"> </w:t>
      </w:r>
      <w:r>
        <w:t>into</w:t>
      </w:r>
      <w:r>
        <w:rPr>
          <w:spacing w:val="-4"/>
        </w:rPr>
        <w:t xml:space="preserve"> </w:t>
      </w:r>
      <w:r>
        <w:t>by</w:t>
      </w:r>
      <w:r>
        <w:rPr>
          <w:spacing w:val="-8"/>
        </w:rPr>
        <w:t xml:space="preserve"> </w:t>
      </w:r>
      <w:r>
        <w:t>and</w:t>
      </w:r>
      <w:r>
        <w:rPr>
          <w:spacing w:val="-4"/>
        </w:rPr>
        <w:t xml:space="preserve"> </w:t>
      </w:r>
      <w:r>
        <w:t xml:space="preserve">between </w:t>
      </w:r>
      <w:r>
        <w:rPr>
          <w:b/>
        </w:rPr>
        <w:t>Lakeland</w:t>
      </w:r>
      <w:r>
        <w:rPr>
          <w:b/>
          <w:spacing w:val="-6"/>
        </w:rPr>
        <w:t xml:space="preserve"> </w:t>
      </w:r>
      <w:r>
        <w:rPr>
          <w:b/>
        </w:rPr>
        <w:t>Regional</w:t>
      </w:r>
      <w:r>
        <w:rPr>
          <w:b/>
          <w:spacing w:val="-9"/>
        </w:rPr>
        <w:t xml:space="preserve"> </w:t>
      </w:r>
      <w:r>
        <w:rPr>
          <w:b/>
        </w:rPr>
        <w:t>Health</w:t>
      </w:r>
      <w:r>
        <w:rPr>
          <w:b/>
          <w:spacing w:val="-6"/>
        </w:rPr>
        <w:t xml:space="preserve"> </w:t>
      </w:r>
      <w:r>
        <w:rPr>
          <w:b/>
        </w:rPr>
        <w:t>Systems,</w:t>
      </w:r>
      <w:r>
        <w:rPr>
          <w:b/>
          <w:spacing w:val="-9"/>
        </w:rPr>
        <w:t xml:space="preserve"> </w:t>
      </w:r>
      <w:r>
        <w:rPr>
          <w:b/>
        </w:rPr>
        <w:t>Inc.,</w:t>
      </w:r>
      <w:r>
        <w:rPr>
          <w:b/>
          <w:spacing w:val="-3"/>
        </w:rPr>
        <w:t xml:space="preserve"> </w:t>
      </w:r>
      <w:r>
        <w:t>on</w:t>
      </w:r>
      <w:r>
        <w:rPr>
          <w:spacing w:val="-5"/>
        </w:rPr>
        <w:t xml:space="preserve"> </w:t>
      </w:r>
      <w:r>
        <w:t>behalf</w:t>
      </w:r>
      <w:r>
        <w:rPr>
          <w:spacing w:val="-8"/>
        </w:rPr>
        <w:t xml:space="preserve"> </w:t>
      </w:r>
      <w:r>
        <w:t>of</w:t>
      </w:r>
      <w:r>
        <w:rPr>
          <w:spacing w:val="-9"/>
        </w:rPr>
        <w:t xml:space="preserve"> </w:t>
      </w:r>
      <w:r>
        <w:t>itself</w:t>
      </w:r>
      <w:r>
        <w:rPr>
          <w:spacing w:val="-8"/>
        </w:rPr>
        <w:t xml:space="preserve"> </w:t>
      </w:r>
      <w:r>
        <w:t>and</w:t>
      </w:r>
      <w:r>
        <w:rPr>
          <w:spacing w:val="-5"/>
        </w:rPr>
        <w:t xml:space="preserve"> </w:t>
      </w:r>
      <w:r>
        <w:t>its</w:t>
      </w:r>
      <w:r>
        <w:rPr>
          <w:spacing w:val="-7"/>
        </w:rPr>
        <w:t xml:space="preserve"> </w:t>
      </w:r>
      <w:r>
        <w:t>wholly</w:t>
      </w:r>
      <w:r>
        <w:rPr>
          <w:spacing w:val="-13"/>
        </w:rPr>
        <w:t xml:space="preserve"> </w:t>
      </w:r>
      <w:r>
        <w:t xml:space="preserve">owned subsidiary,  </w:t>
      </w:r>
      <w:r>
        <w:rPr>
          <w:b/>
        </w:rPr>
        <w:t>Lakeland  Regional Medical Center, Inc</w:t>
      </w:r>
      <w:r>
        <w:t>. (collectively,</w:t>
      </w:r>
      <w:r>
        <w:rPr>
          <w:spacing w:val="6"/>
        </w:rPr>
        <w:t xml:space="preserve"> </w:t>
      </w:r>
      <w:r>
        <w:t>"LRH")</w:t>
      </w:r>
      <w:r>
        <w:rPr>
          <w:spacing w:val="25"/>
        </w:rPr>
        <w:t xml:space="preserve"> </w:t>
      </w:r>
      <w:r>
        <w:t>and</w:t>
      </w:r>
      <w:r>
        <w:rPr>
          <w:spacing w:val="21"/>
        </w:rPr>
        <w:t xml:space="preserve"> </w:t>
      </w:r>
      <w:r>
        <w:rPr>
          <w:u w:val="single"/>
        </w:rPr>
        <w:t xml:space="preserve"> </w:t>
      </w:r>
      <w:r>
        <w:rPr>
          <w:u w:val="single"/>
        </w:rPr>
        <w:tab/>
      </w:r>
      <w:r>
        <w:t xml:space="preserve"> (“Covered Entity”).</w:t>
      </w:r>
    </w:p>
    <w:p w14:paraId="23E149E8" w14:textId="77777777" w:rsidR="006C2607" w:rsidRDefault="006C2607">
      <w:pPr>
        <w:pStyle w:val="BodyText"/>
        <w:spacing w:before="1"/>
      </w:pPr>
    </w:p>
    <w:p w14:paraId="14DD1676" w14:textId="77777777" w:rsidR="006C2607" w:rsidRDefault="00000000">
      <w:pPr>
        <w:pStyle w:val="Heading1"/>
        <w:numPr>
          <w:ilvl w:val="0"/>
          <w:numId w:val="5"/>
        </w:numPr>
        <w:tabs>
          <w:tab w:val="left" w:pos="521"/>
        </w:tabs>
        <w:spacing w:line="251" w:lineRule="exact"/>
        <w:ind w:hanging="421"/>
        <w:jc w:val="both"/>
        <w:rPr>
          <w:u w:val="none"/>
        </w:rPr>
      </w:pPr>
      <w:r>
        <w:rPr>
          <w:u w:val="thick"/>
        </w:rPr>
        <w:t>Purpose and</w:t>
      </w:r>
      <w:r>
        <w:rPr>
          <w:spacing w:val="-1"/>
          <w:u w:val="thick"/>
        </w:rPr>
        <w:t xml:space="preserve"> </w:t>
      </w:r>
      <w:r>
        <w:rPr>
          <w:u w:val="thick"/>
        </w:rPr>
        <w:t>Scope</w:t>
      </w:r>
    </w:p>
    <w:p w14:paraId="00B363CB" w14:textId="77777777" w:rsidR="006C2607" w:rsidRDefault="00000000">
      <w:pPr>
        <w:pStyle w:val="BodyText"/>
        <w:tabs>
          <w:tab w:val="left" w:pos="3720"/>
        </w:tabs>
        <w:spacing w:line="242" w:lineRule="auto"/>
        <w:ind w:left="100" w:right="149"/>
        <w:jc w:val="both"/>
      </w:pPr>
      <w:r>
        <w:t>Covered Entity and LRH wishes to disclose and/or receive and use, certain data for the research study entitled “_</w:t>
      </w:r>
      <w:r>
        <w:rPr>
          <w:u w:val="single"/>
        </w:rPr>
        <w:t xml:space="preserve"> </w:t>
      </w:r>
      <w:r>
        <w:rPr>
          <w:u w:val="single"/>
        </w:rPr>
        <w:tab/>
      </w:r>
      <w:r>
        <w:t>_” (the “Study”). The data shared under this Agreement (“Data”) may include:</w:t>
      </w:r>
    </w:p>
    <w:p w14:paraId="7D081BB0" w14:textId="77777777" w:rsidR="006C2607" w:rsidRDefault="00000000">
      <w:pPr>
        <w:pStyle w:val="ListParagraph"/>
        <w:numPr>
          <w:ilvl w:val="1"/>
          <w:numId w:val="5"/>
        </w:numPr>
        <w:tabs>
          <w:tab w:val="left" w:pos="820"/>
          <w:tab w:val="left" w:pos="821"/>
        </w:tabs>
        <w:spacing w:line="242" w:lineRule="auto"/>
        <w:ind w:right="163"/>
        <w:jc w:val="left"/>
      </w:pPr>
      <w:r>
        <w:t>Protected</w:t>
      </w:r>
      <w:r>
        <w:rPr>
          <w:spacing w:val="-7"/>
        </w:rPr>
        <w:t xml:space="preserve"> </w:t>
      </w:r>
      <w:r>
        <w:t>Health</w:t>
      </w:r>
      <w:r>
        <w:rPr>
          <w:spacing w:val="-6"/>
        </w:rPr>
        <w:t xml:space="preserve"> </w:t>
      </w:r>
      <w:r>
        <w:t>Information</w:t>
      </w:r>
      <w:r>
        <w:rPr>
          <w:spacing w:val="-6"/>
        </w:rPr>
        <w:t xml:space="preserve"> </w:t>
      </w:r>
      <w:r>
        <w:t>(“PHI”)</w:t>
      </w:r>
      <w:r>
        <w:rPr>
          <w:spacing w:val="-2"/>
        </w:rPr>
        <w:t xml:space="preserve"> </w:t>
      </w:r>
      <w:r>
        <w:t>subject</w:t>
      </w:r>
      <w:r>
        <w:rPr>
          <w:spacing w:val="-10"/>
        </w:rPr>
        <w:t xml:space="preserve"> </w:t>
      </w:r>
      <w:r>
        <w:t>to</w:t>
      </w:r>
      <w:r>
        <w:rPr>
          <w:spacing w:val="-6"/>
        </w:rPr>
        <w:t xml:space="preserve"> </w:t>
      </w:r>
      <w:r>
        <w:t>the</w:t>
      </w:r>
      <w:r>
        <w:rPr>
          <w:spacing w:val="-7"/>
        </w:rPr>
        <w:t xml:space="preserve"> </w:t>
      </w:r>
      <w:r>
        <w:t>Health</w:t>
      </w:r>
      <w:r>
        <w:rPr>
          <w:spacing w:val="-6"/>
        </w:rPr>
        <w:t xml:space="preserve"> </w:t>
      </w:r>
      <w:r>
        <w:t>Insurance</w:t>
      </w:r>
      <w:r>
        <w:rPr>
          <w:spacing w:val="-6"/>
        </w:rPr>
        <w:t xml:space="preserve"> </w:t>
      </w:r>
      <w:r>
        <w:t>Portability</w:t>
      </w:r>
      <w:r>
        <w:rPr>
          <w:spacing w:val="-10"/>
        </w:rPr>
        <w:t xml:space="preserve"> </w:t>
      </w:r>
      <w:r>
        <w:t>and</w:t>
      </w:r>
      <w:r>
        <w:rPr>
          <w:spacing w:val="-6"/>
        </w:rPr>
        <w:t xml:space="preserve"> </w:t>
      </w:r>
      <w:r>
        <w:t>Accountability</w:t>
      </w:r>
      <w:r>
        <w:rPr>
          <w:spacing w:val="-9"/>
        </w:rPr>
        <w:t xml:space="preserve"> </w:t>
      </w:r>
      <w:r>
        <w:t>Act</w:t>
      </w:r>
      <w:r>
        <w:rPr>
          <w:spacing w:val="-5"/>
        </w:rPr>
        <w:t xml:space="preserve"> </w:t>
      </w:r>
      <w:r>
        <w:t>of 1996 and its implementing regulations (collectively,</w:t>
      </w:r>
      <w:r>
        <w:rPr>
          <w:spacing w:val="-4"/>
        </w:rPr>
        <w:t xml:space="preserve"> </w:t>
      </w:r>
      <w:r>
        <w:t>“HIPAA”);</w:t>
      </w:r>
    </w:p>
    <w:p w14:paraId="3B1B30F1" w14:textId="77777777" w:rsidR="006C2607" w:rsidRDefault="00000000">
      <w:pPr>
        <w:pStyle w:val="ListParagraph"/>
        <w:numPr>
          <w:ilvl w:val="1"/>
          <w:numId w:val="5"/>
        </w:numPr>
        <w:tabs>
          <w:tab w:val="left" w:pos="820"/>
          <w:tab w:val="left" w:pos="821"/>
        </w:tabs>
        <w:spacing w:line="248" w:lineRule="exact"/>
        <w:ind w:hanging="361"/>
        <w:jc w:val="left"/>
      </w:pPr>
      <w:r>
        <w:t>Limited Data Sets (“LDS”), as defined at 45 C.F.R. § 164.514(e)(2);</w:t>
      </w:r>
      <w:r>
        <w:rPr>
          <w:spacing w:val="-23"/>
        </w:rPr>
        <w:t xml:space="preserve"> </w:t>
      </w:r>
      <w:r>
        <w:t>or</w:t>
      </w:r>
    </w:p>
    <w:p w14:paraId="1D315243" w14:textId="77777777" w:rsidR="006C2607" w:rsidRDefault="00000000">
      <w:pPr>
        <w:pStyle w:val="ListParagraph"/>
        <w:numPr>
          <w:ilvl w:val="1"/>
          <w:numId w:val="5"/>
        </w:numPr>
        <w:tabs>
          <w:tab w:val="left" w:pos="820"/>
          <w:tab w:val="left" w:pos="821"/>
        </w:tabs>
        <w:ind w:hanging="361"/>
        <w:jc w:val="left"/>
      </w:pPr>
      <w:r>
        <w:t>De-Identified Data, as defined at 45 C.F.R. §</w:t>
      </w:r>
      <w:r>
        <w:rPr>
          <w:spacing w:val="-13"/>
        </w:rPr>
        <w:t xml:space="preserve"> </w:t>
      </w:r>
      <w:r>
        <w:t>164.514(b).</w:t>
      </w:r>
    </w:p>
    <w:p w14:paraId="082D9D79" w14:textId="77777777" w:rsidR="006C2607" w:rsidRDefault="006C2607">
      <w:pPr>
        <w:pStyle w:val="BodyText"/>
        <w:spacing w:before="4"/>
        <w:rPr>
          <w:sz w:val="21"/>
        </w:rPr>
      </w:pPr>
    </w:p>
    <w:p w14:paraId="58FEE939" w14:textId="77777777" w:rsidR="006C2607" w:rsidRDefault="00000000">
      <w:pPr>
        <w:pStyle w:val="BodyText"/>
        <w:spacing w:before="1" w:line="242" w:lineRule="auto"/>
        <w:ind w:left="100" w:right="176"/>
        <w:jc w:val="both"/>
      </w:pPr>
      <w:r>
        <w:t>The Parties wish to ensure that any Data is used and protected in compliance with HIPAA, other applicable federal/state laws, and the terms of this Agreement.</w:t>
      </w:r>
    </w:p>
    <w:p w14:paraId="46460760" w14:textId="77777777" w:rsidR="006C2607" w:rsidRDefault="006C2607">
      <w:pPr>
        <w:pStyle w:val="BodyText"/>
        <w:spacing w:before="7"/>
        <w:rPr>
          <w:sz w:val="21"/>
        </w:rPr>
      </w:pPr>
    </w:p>
    <w:p w14:paraId="0795B549" w14:textId="77777777" w:rsidR="006C2607" w:rsidRDefault="00000000">
      <w:pPr>
        <w:pStyle w:val="Heading1"/>
        <w:numPr>
          <w:ilvl w:val="0"/>
          <w:numId w:val="5"/>
        </w:numPr>
        <w:tabs>
          <w:tab w:val="left" w:pos="520"/>
          <w:tab w:val="left" w:pos="521"/>
        </w:tabs>
        <w:ind w:hanging="421"/>
        <w:rPr>
          <w:u w:val="none"/>
        </w:rPr>
      </w:pPr>
      <w:r>
        <w:rPr>
          <w:u w:val="thick"/>
        </w:rPr>
        <w:t>Definitions</w:t>
      </w:r>
    </w:p>
    <w:p w14:paraId="155868F8" w14:textId="77777777" w:rsidR="006C2607" w:rsidRDefault="00000000">
      <w:pPr>
        <w:pStyle w:val="BodyText"/>
        <w:spacing w:before="5" w:line="237" w:lineRule="auto"/>
        <w:ind w:left="100"/>
      </w:pPr>
      <w:r>
        <w:t>All capitalized terms not otherwise defined in this Agreement have the meanings set forth in HIPAA (45 C.F.R. Parts 160, 162, and 164).</w:t>
      </w:r>
    </w:p>
    <w:p w14:paraId="7BBFB573" w14:textId="77777777" w:rsidR="006C2607" w:rsidRDefault="00000000">
      <w:pPr>
        <w:pStyle w:val="ListParagraph"/>
        <w:numPr>
          <w:ilvl w:val="0"/>
          <w:numId w:val="4"/>
        </w:numPr>
        <w:tabs>
          <w:tab w:val="left" w:pos="821"/>
        </w:tabs>
        <w:spacing w:before="4" w:line="237" w:lineRule="auto"/>
        <w:ind w:right="168"/>
      </w:pPr>
      <w:r>
        <w:t>Data: Any information (whether in paper, electronic, or other form) disclosed by Covered Entity to LRH for the Study, including PHI, a Limited Data Set, or De-Identified</w:t>
      </w:r>
      <w:r>
        <w:rPr>
          <w:spacing w:val="-16"/>
        </w:rPr>
        <w:t xml:space="preserve"> </w:t>
      </w:r>
      <w:r>
        <w:t>Data.</w:t>
      </w:r>
    </w:p>
    <w:p w14:paraId="04A1084C" w14:textId="77777777" w:rsidR="006C2607" w:rsidRDefault="00000000">
      <w:pPr>
        <w:pStyle w:val="ListParagraph"/>
        <w:numPr>
          <w:ilvl w:val="0"/>
          <w:numId w:val="4"/>
        </w:numPr>
        <w:tabs>
          <w:tab w:val="left" w:pos="821"/>
        </w:tabs>
        <w:spacing w:before="4" w:line="237" w:lineRule="auto"/>
        <w:ind w:right="163"/>
      </w:pPr>
      <w:r>
        <w:t>Protected</w:t>
      </w:r>
      <w:r>
        <w:rPr>
          <w:spacing w:val="-17"/>
        </w:rPr>
        <w:t xml:space="preserve"> </w:t>
      </w:r>
      <w:r>
        <w:t>Health</w:t>
      </w:r>
      <w:r>
        <w:rPr>
          <w:spacing w:val="-16"/>
        </w:rPr>
        <w:t xml:space="preserve"> </w:t>
      </w:r>
      <w:r>
        <w:t>Information</w:t>
      </w:r>
      <w:r>
        <w:rPr>
          <w:spacing w:val="-16"/>
        </w:rPr>
        <w:t xml:space="preserve"> </w:t>
      </w:r>
      <w:r>
        <w:t>(“PHI”):</w:t>
      </w:r>
      <w:r>
        <w:rPr>
          <w:spacing w:val="-19"/>
        </w:rPr>
        <w:t xml:space="preserve"> </w:t>
      </w:r>
      <w:r>
        <w:t>Individually</w:t>
      </w:r>
      <w:r>
        <w:rPr>
          <w:spacing w:val="-19"/>
        </w:rPr>
        <w:t xml:space="preserve"> </w:t>
      </w:r>
      <w:r>
        <w:t>identifiable</w:t>
      </w:r>
      <w:r>
        <w:rPr>
          <w:spacing w:val="-20"/>
        </w:rPr>
        <w:t xml:space="preserve"> </w:t>
      </w:r>
      <w:r>
        <w:t>health</w:t>
      </w:r>
      <w:r>
        <w:rPr>
          <w:spacing w:val="-16"/>
        </w:rPr>
        <w:t xml:space="preserve"> </w:t>
      </w:r>
      <w:r>
        <w:t>information</w:t>
      </w:r>
      <w:r>
        <w:rPr>
          <w:spacing w:val="-16"/>
        </w:rPr>
        <w:t xml:space="preserve"> </w:t>
      </w:r>
      <w:r>
        <w:t>transmitted</w:t>
      </w:r>
      <w:r>
        <w:rPr>
          <w:spacing w:val="-17"/>
        </w:rPr>
        <w:t xml:space="preserve"> </w:t>
      </w:r>
      <w:r>
        <w:t>or</w:t>
      </w:r>
      <w:r>
        <w:rPr>
          <w:spacing w:val="-17"/>
        </w:rPr>
        <w:t xml:space="preserve"> </w:t>
      </w:r>
      <w:r>
        <w:t>maintained in any form or medium, as defined by 45 C.F.R. §</w:t>
      </w:r>
      <w:r>
        <w:rPr>
          <w:spacing w:val="-19"/>
        </w:rPr>
        <w:t xml:space="preserve"> </w:t>
      </w:r>
      <w:r>
        <w:t>160.103.</w:t>
      </w:r>
    </w:p>
    <w:p w14:paraId="30C8077A" w14:textId="77777777" w:rsidR="006C2607" w:rsidRDefault="00000000">
      <w:pPr>
        <w:pStyle w:val="ListParagraph"/>
        <w:numPr>
          <w:ilvl w:val="0"/>
          <w:numId w:val="4"/>
        </w:numPr>
        <w:tabs>
          <w:tab w:val="left" w:pos="821"/>
        </w:tabs>
        <w:spacing w:before="2" w:line="242" w:lineRule="auto"/>
        <w:ind w:right="162"/>
      </w:pPr>
      <w:r>
        <w:t>Limited</w:t>
      </w:r>
      <w:r>
        <w:rPr>
          <w:spacing w:val="-1"/>
        </w:rPr>
        <w:t xml:space="preserve"> </w:t>
      </w:r>
      <w:r>
        <w:t>Data</w:t>
      </w:r>
      <w:r>
        <w:rPr>
          <w:spacing w:val="-1"/>
        </w:rPr>
        <w:t xml:space="preserve"> </w:t>
      </w:r>
      <w:r>
        <w:t>Set</w:t>
      </w:r>
      <w:r>
        <w:rPr>
          <w:spacing w:val="-4"/>
        </w:rPr>
        <w:t xml:space="preserve"> </w:t>
      </w:r>
      <w:r>
        <w:t>(“LDS”):</w:t>
      </w:r>
      <w:r>
        <w:rPr>
          <w:spacing w:val="-5"/>
        </w:rPr>
        <w:t xml:space="preserve"> </w:t>
      </w:r>
      <w:r>
        <w:t>PHI</w:t>
      </w:r>
      <w:r>
        <w:rPr>
          <w:spacing w:val="-4"/>
        </w:rPr>
        <w:t xml:space="preserve"> </w:t>
      </w:r>
      <w:r>
        <w:t>from</w:t>
      </w:r>
      <w:r>
        <w:rPr>
          <w:spacing w:val="-2"/>
        </w:rPr>
        <w:t xml:space="preserve"> </w:t>
      </w:r>
      <w:r>
        <w:t>which certain</w:t>
      </w:r>
      <w:r>
        <w:rPr>
          <w:spacing w:val="-1"/>
        </w:rPr>
        <w:t xml:space="preserve"> </w:t>
      </w:r>
      <w:r>
        <w:t>direct</w:t>
      </w:r>
      <w:r>
        <w:rPr>
          <w:spacing w:val="-4"/>
        </w:rPr>
        <w:t xml:space="preserve"> </w:t>
      </w:r>
      <w:r>
        <w:t>identifiers</w:t>
      </w:r>
      <w:r>
        <w:rPr>
          <w:spacing w:val="-4"/>
        </w:rPr>
        <w:t xml:space="preserve"> </w:t>
      </w:r>
      <w:r>
        <w:t>have</w:t>
      </w:r>
      <w:r>
        <w:rPr>
          <w:spacing w:val="-5"/>
        </w:rPr>
        <w:t xml:space="preserve"> </w:t>
      </w:r>
      <w:r>
        <w:t>been</w:t>
      </w:r>
      <w:r>
        <w:rPr>
          <w:spacing w:val="-6"/>
        </w:rPr>
        <w:t xml:space="preserve"> </w:t>
      </w:r>
      <w:r>
        <w:t>removed,</w:t>
      </w:r>
      <w:r>
        <w:rPr>
          <w:spacing w:val="-4"/>
        </w:rPr>
        <w:t xml:space="preserve"> </w:t>
      </w:r>
      <w:r>
        <w:t>as</w:t>
      </w:r>
      <w:r>
        <w:rPr>
          <w:spacing w:val="-8"/>
        </w:rPr>
        <w:t xml:space="preserve"> </w:t>
      </w:r>
      <w:r>
        <w:t>defined</w:t>
      </w:r>
      <w:r>
        <w:rPr>
          <w:spacing w:val="-1"/>
        </w:rPr>
        <w:t xml:space="preserve"> </w:t>
      </w:r>
      <w:r>
        <w:t>by</w:t>
      </w:r>
      <w:r>
        <w:rPr>
          <w:spacing w:val="-8"/>
        </w:rPr>
        <w:t xml:space="preserve"> </w:t>
      </w:r>
      <w:r>
        <w:t>45 C.F.R. §</w:t>
      </w:r>
      <w:r>
        <w:rPr>
          <w:spacing w:val="-2"/>
        </w:rPr>
        <w:t xml:space="preserve"> </w:t>
      </w:r>
      <w:r>
        <w:t>164.514(e)(2).</w:t>
      </w:r>
    </w:p>
    <w:p w14:paraId="04D3B22F" w14:textId="77777777" w:rsidR="006C2607" w:rsidRDefault="00000000">
      <w:pPr>
        <w:pStyle w:val="ListParagraph"/>
        <w:numPr>
          <w:ilvl w:val="0"/>
          <w:numId w:val="4"/>
        </w:numPr>
        <w:tabs>
          <w:tab w:val="left" w:pos="821"/>
        </w:tabs>
        <w:spacing w:line="242" w:lineRule="auto"/>
        <w:ind w:right="162"/>
      </w:pPr>
      <w:r>
        <w:t>De-Identified</w:t>
      </w:r>
      <w:r>
        <w:rPr>
          <w:spacing w:val="-16"/>
        </w:rPr>
        <w:t xml:space="preserve"> </w:t>
      </w:r>
      <w:r>
        <w:t>Data:</w:t>
      </w:r>
      <w:r>
        <w:rPr>
          <w:spacing w:val="-19"/>
        </w:rPr>
        <w:t xml:space="preserve"> </w:t>
      </w:r>
      <w:r>
        <w:t>Information</w:t>
      </w:r>
      <w:r>
        <w:rPr>
          <w:spacing w:val="-15"/>
        </w:rPr>
        <w:t xml:space="preserve"> </w:t>
      </w:r>
      <w:r>
        <w:t>that</w:t>
      </w:r>
      <w:r>
        <w:rPr>
          <w:spacing w:val="-19"/>
        </w:rPr>
        <w:t xml:space="preserve"> </w:t>
      </w:r>
      <w:r>
        <w:t>does</w:t>
      </w:r>
      <w:r>
        <w:rPr>
          <w:spacing w:val="-18"/>
        </w:rPr>
        <w:t xml:space="preserve"> </w:t>
      </w:r>
      <w:r>
        <w:t>not</w:t>
      </w:r>
      <w:r>
        <w:rPr>
          <w:spacing w:val="-19"/>
        </w:rPr>
        <w:t xml:space="preserve"> </w:t>
      </w:r>
      <w:r>
        <w:t>identify</w:t>
      </w:r>
      <w:r>
        <w:rPr>
          <w:spacing w:val="-18"/>
        </w:rPr>
        <w:t xml:space="preserve"> </w:t>
      </w:r>
      <w:r>
        <w:t>an</w:t>
      </w:r>
      <w:r>
        <w:rPr>
          <w:spacing w:val="-15"/>
        </w:rPr>
        <w:t xml:space="preserve"> </w:t>
      </w:r>
      <w:r>
        <w:t>individual</w:t>
      </w:r>
      <w:r>
        <w:rPr>
          <w:spacing w:val="-17"/>
        </w:rPr>
        <w:t xml:space="preserve"> </w:t>
      </w:r>
      <w:r>
        <w:t>and</w:t>
      </w:r>
      <w:r>
        <w:rPr>
          <w:spacing w:val="-15"/>
        </w:rPr>
        <w:t xml:space="preserve"> </w:t>
      </w:r>
      <w:r>
        <w:t>where</w:t>
      </w:r>
      <w:r>
        <w:rPr>
          <w:spacing w:val="-16"/>
        </w:rPr>
        <w:t xml:space="preserve"> </w:t>
      </w:r>
      <w:r>
        <w:t>there</w:t>
      </w:r>
      <w:r>
        <w:rPr>
          <w:spacing w:val="-15"/>
        </w:rPr>
        <w:t xml:space="preserve"> </w:t>
      </w:r>
      <w:r>
        <w:t>is</w:t>
      </w:r>
      <w:r>
        <w:rPr>
          <w:spacing w:val="-18"/>
        </w:rPr>
        <w:t xml:space="preserve"> </w:t>
      </w:r>
      <w:r>
        <w:t>no</w:t>
      </w:r>
      <w:r>
        <w:rPr>
          <w:spacing w:val="-15"/>
        </w:rPr>
        <w:t xml:space="preserve"> </w:t>
      </w:r>
      <w:r>
        <w:t>reasonable</w:t>
      </w:r>
      <w:r>
        <w:rPr>
          <w:spacing w:val="-15"/>
        </w:rPr>
        <w:t xml:space="preserve"> </w:t>
      </w:r>
      <w:r>
        <w:t>basis to</w:t>
      </w:r>
      <w:r>
        <w:rPr>
          <w:spacing w:val="-11"/>
        </w:rPr>
        <w:t xml:space="preserve"> </w:t>
      </w:r>
      <w:r>
        <w:t>believe</w:t>
      </w:r>
      <w:r>
        <w:rPr>
          <w:spacing w:val="-10"/>
        </w:rPr>
        <w:t xml:space="preserve"> </w:t>
      </w:r>
      <w:r>
        <w:t>that</w:t>
      </w:r>
      <w:r>
        <w:rPr>
          <w:spacing w:val="-14"/>
        </w:rPr>
        <w:t xml:space="preserve"> </w:t>
      </w:r>
      <w:r>
        <w:t>the</w:t>
      </w:r>
      <w:r>
        <w:rPr>
          <w:spacing w:val="-10"/>
        </w:rPr>
        <w:t xml:space="preserve"> </w:t>
      </w:r>
      <w:r>
        <w:t>information</w:t>
      </w:r>
      <w:r>
        <w:rPr>
          <w:spacing w:val="-10"/>
        </w:rPr>
        <w:t xml:space="preserve"> </w:t>
      </w:r>
      <w:r>
        <w:t>can</w:t>
      </w:r>
      <w:r>
        <w:rPr>
          <w:spacing w:val="-11"/>
        </w:rPr>
        <w:t xml:space="preserve"> </w:t>
      </w:r>
      <w:r>
        <w:t>be</w:t>
      </w:r>
      <w:r>
        <w:rPr>
          <w:spacing w:val="-10"/>
        </w:rPr>
        <w:t xml:space="preserve"> </w:t>
      </w:r>
      <w:r>
        <w:t>used</w:t>
      </w:r>
      <w:r>
        <w:rPr>
          <w:spacing w:val="-10"/>
        </w:rPr>
        <w:t xml:space="preserve"> </w:t>
      </w:r>
      <w:r>
        <w:t>to</w:t>
      </w:r>
      <w:r>
        <w:rPr>
          <w:spacing w:val="-10"/>
        </w:rPr>
        <w:t xml:space="preserve"> </w:t>
      </w:r>
      <w:r>
        <w:t>identify</w:t>
      </w:r>
      <w:r>
        <w:rPr>
          <w:spacing w:val="-18"/>
        </w:rPr>
        <w:t xml:space="preserve"> </w:t>
      </w:r>
      <w:r>
        <w:t>an</w:t>
      </w:r>
      <w:r>
        <w:rPr>
          <w:spacing w:val="-10"/>
        </w:rPr>
        <w:t xml:space="preserve"> </w:t>
      </w:r>
      <w:r>
        <w:t>individual,</w:t>
      </w:r>
      <w:r>
        <w:rPr>
          <w:spacing w:val="-14"/>
        </w:rPr>
        <w:t xml:space="preserve"> </w:t>
      </w:r>
      <w:r>
        <w:t>as</w:t>
      </w:r>
      <w:r>
        <w:rPr>
          <w:spacing w:val="-14"/>
        </w:rPr>
        <w:t xml:space="preserve"> </w:t>
      </w:r>
      <w:r>
        <w:t>defined</w:t>
      </w:r>
      <w:r>
        <w:rPr>
          <w:spacing w:val="-10"/>
        </w:rPr>
        <w:t xml:space="preserve"> </w:t>
      </w:r>
      <w:r>
        <w:t>by</w:t>
      </w:r>
      <w:r>
        <w:rPr>
          <w:spacing w:val="-13"/>
        </w:rPr>
        <w:t xml:space="preserve"> </w:t>
      </w:r>
      <w:r>
        <w:t>45</w:t>
      </w:r>
      <w:r>
        <w:rPr>
          <w:spacing w:val="-10"/>
        </w:rPr>
        <w:t xml:space="preserve"> </w:t>
      </w:r>
      <w:r>
        <w:t>C.F.R.</w:t>
      </w:r>
      <w:r>
        <w:rPr>
          <w:spacing w:val="-13"/>
        </w:rPr>
        <w:t xml:space="preserve"> </w:t>
      </w:r>
      <w:r>
        <w:t>§</w:t>
      </w:r>
      <w:r>
        <w:rPr>
          <w:spacing w:val="-10"/>
        </w:rPr>
        <w:t xml:space="preserve"> </w:t>
      </w:r>
      <w:r>
        <w:t>164.514(b).</w:t>
      </w:r>
    </w:p>
    <w:p w14:paraId="486766E7" w14:textId="77777777" w:rsidR="006C2607" w:rsidRDefault="006C2607">
      <w:pPr>
        <w:pStyle w:val="BodyText"/>
        <w:spacing w:before="2"/>
        <w:rPr>
          <w:sz w:val="21"/>
        </w:rPr>
      </w:pPr>
    </w:p>
    <w:p w14:paraId="41E37DBD" w14:textId="77777777" w:rsidR="006C2607" w:rsidRDefault="00000000">
      <w:pPr>
        <w:pStyle w:val="Heading1"/>
        <w:numPr>
          <w:ilvl w:val="0"/>
          <w:numId w:val="5"/>
        </w:numPr>
        <w:tabs>
          <w:tab w:val="left" w:pos="521"/>
        </w:tabs>
        <w:ind w:hanging="421"/>
        <w:jc w:val="both"/>
        <w:rPr>
          <w:u w:val="none"/>
        </w:rPr>
      </w:pPr>
      <w:r>
        <w:rPr>
          <w:u w:val="thick"/>
        </w:rPr>
        <w:t>Permitted Uses and</w:t>
      </w:r>
      <w:r>
        <w:rPr>
          <w:spacing w:val="-6"/>
          <w:u w:val="thick"/>
        </w:rPr>
        <w:t xml:space="preserve"> </w:t>
      </w:r>
      <w:r>
        <w:rPr>
          <w:u w:val="thick"/>
        </w:rPr>
        <w:t>Disclosures</w:t>
      </w:r>
    </w:p>
    <w:p w14:paraId="4F5BA2FC" w14:textId="77777777" w:rsidR="006C2607" w:rsidRDefault="00000000">
      <w:pPr>
        <w:pStyle w:val="ListParagraph"/>
        <w:numPr>
          <w:ilvl w:val="0"/>
          <w:numId w:val="3"/>
        </w:numPr>
        <w:tabs>
          <w:tab w:val="left" w:pos="821"/>
        </w:tabs>
        <w:spacing w:before="2" w:line="251" w:lineRule="exact"/>
        <w:ind w:hanging="361"/>
        <w:jc w:val="both"/>
      </w:pPr>
      <w:r>
        <w:t>If the Data is PHI or a Limited Data</w:t>
      </w:r>
      <w:r>
        <w:rPr>
          <w:spacing w:val="-8"/>
        </w:rPr>
        <w:t xml:space="preserve"> </w:t>
      </w:r>
      <w:r>
        <w:t>Set:</w:t>
      </w:r>
    </w:p>
    <w:p w14:paraId="098889E6" w14:textId="77777777" w:rsidR="006C2607" w:rsidRDefault="00000000">
      <w:pPr>
        <w:pStyle w:val="ListParagraph"/>
        <w:numPr>
          <w:ilvl w:val="1"/>
          <w:numId w:val="3"/>
        </w:numPr>
        <w:tabs>
          <w:tab w:val="left" w:pos="1541"/>
        </w:tabs>
        <w:ind w:right="152"/>
        <w:jc w:val="both"/>
      </w:pPr>
      <w:r>
        <w:t>Covered</w:t>
      </w:r>
      <w:r>
        <w:rPr>
          <w:spacing w:val="-5"/>
        </w:rPr>
        <w:t xml:space="preserve"> </w:t>
      </w:r>
      <w:r>
        <w:t>Entity</w:t>
      </w:r>
      <w:r>
        <w:rPr>
          <w:spacing w:val="-7"/>
        </w:rPr>
        <w:t xml:space="preserve"> </w:t>
      </w:r>
      <w:r>
        <w:t>and</w:t>
      </w:r>
      <w:r>
        <w:rPr>
          <w:spacing w:val="-1"/>
        </w:rPr>
        <w:t xml:space="preserve"> </w:t>
      </w:r>
      <w:r>
        <w:t>LRH</w:t>
      </w:r>
      <w:r>
        <w:rPr>
          <w:spacing w:val="-6"/>
        </w:rPr>
        <w:t xml:space="preserve"> </w:t>
      </w:r>
      <w:r>
        <w:t>shall</w:t>
      </w:r>
      <w:r>
        <w:rPr>
          <w:spacing w:val="-6"/>
        </w:rPr>
        <w:t xml:space="preserve"> </w:t>
      </w:r>
      <w:r>
        <w:t>use</w:t>
      </w:r>
      <w:r>
        <w:rPr>
          <w:spacing w:val="-4"/>
        </w:rPr>
        <w:t xml:space="preserve"> </w:t>
      </w:r>
      <w:r>
        <w:t>or</w:t>
      </w:r>
      <w:r>
        <w:rPr>
          <w:spacing w:val="-5"/>
        </w:rPr>
        <w:t xml:space="preserve"> </w:t>
      </w:r>
      <w:r>
        <w:t>disclose</w:t>
      </w:r>
      <w:r>
        <w:rPr>
          <w:spacing w:val="-4"/>
        </w:rPr>
        <w:t xml:space="preserve"> </w:t>
      </w:r>
      <w:r>
        <w:t>the</w:t>
      </w:r>
      <w:r>
        <w:rPr>
          <w:spacing w:val="-5"/>
        </w:rPr>
        <w:t xml:space="preserve"> </w:t>
      </w:r>
      <w:r>
        <w:t>Data</w:t>
      </w:r>
      <w:r>
        <w:rPr>
          <w:spacing w:val="2"/>
        </w:rPr>
        <w:t xml:space="preserve"> </w:t>
      </w:r>
      <w:r>
        <w:t>only</w:t>
      </w:r>
      <w:r>
        <w:rPr>
          <w:spacing w:val="-5"/>
        </w:rPr>
        <w:t xml:space="preserve"> </w:t>
      </w:r>
      <w:r>
        <w:t>for</w:t>
      </w:r>
      <w:r>
        <w:rPr>
          <w:spacing w:val="-5"/>
        </w:rPr>
        <w:t xml:space="preserve"> </w:t>
      </w:r>
      <w:r>
        <w:t>purposes</w:t>
      </w:r>
      <w:r>
        <w:rPr>
          <w:spacing w:val="-7"/>
        </w:rPr>
        <w:t xml:space="preserve"> </w:t>
      </w:r>
      <w:r>
        <w:t>of</w:t>
      </w:r>
      <w:r>
        <w:rPr>
          <w:spacing w:val="-8"/>
        </w:rPr>
        <w:t xml:space="preserve"> </w:t>
      </w:r>
      <w:r>
        <w:t>the</w:t>
      </w:r>
      <w:r>
        <w:rPr>
          <w:spacing w:val="-4"/>
        </w:rPr>
        <w:t xml:space="preserve"> </w:t>
      </w:r>
      <w:r>
        <w:t>Study,</w:t>
      </w:r>
      <w:r>
        <w:rPr>
          <w:spacing w:val="-8"/>
        </w:rPr>
        <w:t xml:space="preserve"> </w:t>
      </w:r>
      <w:r>
        <w:t>consistent with any applicable Institutional Review Board (“IRB”) approval, and only as permitted by this Agreement or required by</w:t>
      </w:r>
      <w:r>
        <w:rPr>
          <w:spacing w:val="-10"/>
        </w:rPr>
        <w:t xml:space="preserve"> </w:t>
      </w:r>
      <w:r>
        <w:t>law.</w:t>
      </w:r>
    </w:p>
    <w:p w14:paraId="561EE2B1" w14:textId="77777777" w:rsidR="006C2607" w:rsidRDefault="00000000">
      <w:pPr>
        <w:pStyle w:val="ListParagraph"/>
        <w:numPr>
          <w:ilvl w:val="1"/>
          <w:numId w:val="3"/>
        </w:numPr>
        <w:tabs>
          <w:tab w:val="left" w:pos="1541"/>
        </w:tabs>
        <w:ind w:right="155"/>
        <w:jc w:val="both"/>
      </w:pPr>
      <w:r>
        <w:t>Covered</w:t>
      </w:r>
      <w:r>
        <w:rPr>
          <w:spacing w:val="-10"/>
        </w:rPr>
        <w:t xml:space="preserve"> </w:t>
      </w:r>
      <w:r>
        <w:t>Entity</w:t>
      </w:r>
      <w:r>
        <w:rPr>
          <w:spacing w:val="-13"/>
        </w:rPr>
        <w:t xml:space="preserve"> </w:t>
      </w:r>
      <w:r>
        <w:t>and</w:t>
      </w:r>
      <w:r>
        <w:rPr>
          <w:spacing w:val="-7"/>
        </w:rPr>
        <w:t xml:space="preserve"> </w:t>
      </w:r>
      <w:r>
        <w:t>LRH</w:t>
      </w:r>
      <w:r>
        <w:rPr>
          <w:spacing w:val="-12"/>
        </w:rPr>
        <w:t xml:space="preserve"> </w:t>
      </w:r>
      <w:r>
        <w:t>will</w:t>
      </w:r>
      <w:r>
        <w:rPr>
          <w:spacing w:val="-10"/>
        </w:rPr>
        <w:t xml:space="preserve"> </w:t>
      </w:r>
      <w:r>
        <w:t>not</w:t>
      </w:r>
      <w:r>
        <w:rPr>
          <w:spacing w:val="-12"/>
        </w:rPr>
        <w:t xml:space="preserve"> </w:t>
      </w:r>
      <w:r>
        <w:t>use</w:t>
      </w:r>
      <w:r>
        <w:rPr>
          <w:spacing w:val="-10"/>
        </w:rPr>
        <w:t xml:space="preserve"> </w:t>
      </w:r>
      <w:r>
        <w:t>the</w:t>
      </w:r>
      <w:r>
        <w:rPr>
          <w:spacing w:val="-10"/>
        </w:rPr>
        <w:t xml:space="preserve"> </w:t>
      </w:r>
      <w:r>
        <w:t>Data</w:t>
      </w:r>
      <w:r>
        <w:rPr>
          <w:spacing w:val="-10"/>
        </w:rPr>
        <w:t xml:space="preserve"> </w:t>
      </w:r>
      <w:r>
        <w:t>to</w:t>
      </w:r>
      <w:r>
        <w:rPr>
          <w:spacing w:val="-10"/>
        </w:rPr>
        <w:t xml:space="preserve"> </w:t>
      </w:r>
      <w:r>
        <w:t>contact,</w:t>
      </w:r>
      <w:r>
        <w:rPr>
          <w:spacing w:val="-13"/>
        </w:rPr>
        <w:t xml:space="preserve"> </w:t>
      </w:r>
      <w:r>
        <w:t>attempt</w:t>
      </w:r>
      <w:r>
        <w:rPr>
          <w:spacing w:val="-14"/>
        </w:rPr>
        <w:t xml:space="preserve"> </w:t>
      </w:r>
      <w:r>
        <w:t>to</w:t>
      </w:r>
      <w:r>
        <w:rPr>
          <w:spacing w:val="-10"/>
        </w:rPr>
        <w:t xml:space="preserve"> </w:t>
      </w:r>
      <w:r>
        <w:t>contact,</w:t>
      </w:r>
      <w:r>
        <w:rPr>
          <w:spacing w:val="-14"/>
        </w:rPr>
        <w:t xml:space="preserve"> </w:t>
      </w:r>
      <w:r>
        <w:t>or</w:t>
      </w:r>
      <w:r>
        <w:rPr>
          <w:spacing w:val="-10"/>
        </w:rPr>
        <w:t xml:space="preserve"> </w:t>
      </w:r>
      <w:r>
        <w:t>identify</w:t>
      </w:r>
      <w:r>
        <w:rPr>
          <w:spacing w:val="-13"/>
        </w:rPr>
        <w:t xml:space="preserve"> </w:t>
      </w:r>
      <w:r>
        <w:t>(if</w:t>
      </w:r>
      <w:r>
        <w:rPr>
          <w:spacing w:val="-14"/>
        </w:rPr>
        <w:t xml:space="preserve"> </w:t>
      </w:r>
      <w:r>
        <w:t>the</w:t>
      </w:r>
      <w:r>
        <w:rPr>
          <w:spacing w:val="-10"/>
        </w:rPr>
        <w:t xml:space="preserve"> </w:t>
      </w:r>
      <w:r>
        <w:t xml:space="preserve">Data is an LDS) any individual whose information is contained in the </w:t>
      </w:r>
      <w:r>
        <w:rPr>
          <w:spacing w:val="3"/>
        </w:rPr>
        <w:t xml:space="preserve">Data; </w:t>
      </w:r>
      <w:r>
        <w:t>unless explicitly permitted in writing by LRH and Covered Entity or as otherwise permitted by</w:t>
      </w:r>
      <w:r>
        <w:rPr>
          <w:spacing w:val="-14"/>
        </w:rPr>
        <w:t xml:space="preserve"> </w:t>
      </w:r>
      <w:r>
        <w:t>law.</w:t>
      </w:r>
    </w:p>
    <w:p w14:paraId="79EB8B98" w14:textId="77777777" w:rsidR="006C2607" w:rsidRDefault="00000000">
      <w:pPr>
        <w:pStyle w:val="ListParagraph"/>
        <w:numPr>
          <w:ilvl w:val="0"/>
          <w:numId w:val="3"/>
        </w:numPr>
        <w:tabs>
          <w:tab w:val="left" w:pos="821"/>
        </w:tabs>
        <w:spacing w:before="1" w:line="251" w:lineRule="exact"/>
        <w:ind w:hanging="361"/>
        <w:jc w:val="both"/>
      </w:pPr>
      <w:r>
        <w:t>If the Data Is</w:t>
      </w:r>
      <w:r>
        <w:rPr>
          <w:spacing w:val="-2"/>
        </w:rPr>
        <w:t xml:space="preserve"> </w:t>
      </w:r>
      <w:r>
        <w:t>De-Identified:</w:t>
      </w:r>
    </w:p>
    <w:p w14:paraId="5C574A9E" w14:textId="77777777" w:rsidR="006C2607" w:rsidRDefault="00000000">
      <w:pPr>
        <w:pStyle w:val="ListParagraph"/>
        <w:numPr>
          <w:ilvl w:val="1"/>
          <w:numId w:val="3"/>
        </w:numPr>
        <w:tabs>
          <w:tab w:val="left" w:pos="1541"/>
        </w:tabs>
        <w:spacing w:line="242" w:lineRule="auto"/>
        <w:ind w:right="161"/>
        <w:jc w:val="both"/>
      </w:pPr>
      <w:r>
        <w:t>Covered Entity and LRH shall use the De-Identified Data for research activities pertaining to the Study or other purposes, if so</w:t>
      </w:r>
      <w:r>
        <w:rPr>
          <w:spacing w:val="-13"/>
        </w:rPr>
        <w:t xml:space="preserve"> </w:t>
      </w:r>
      <w:r>
        <w:t>agreed.</w:t>
      </w:r>
    </w:p>
    <w:p w14:paraId="1BD667BE" w14:textId="77777777" w:rsidR="006C2607" w:rsidRDefault="00000000">
      <w:pPr>
        <w:pStyle w:val="ListParagraph"/>
        <w:numPr>
          <w:ilvl w:val="1"/>
          <w:numId w:val="3"/>
        </w:numPr>
        <w:tabs>
          <w:tab w:val="left" w:pos="1541"/>
        </w:tabs>
        <w:spacing w:line="237" w:lineRule="auto"/>
        <w:ind w:right="154"/>
        <w:jc w:val="both"/>
      </w:pPr>
      <w:r>
        <w:t>Covered Entity and LRH agrees that it shall not attempt to re-identify or contact any individuals who may be the subject of the De-Identified</w:t>
      </w:r>
      <w:r>
        <w:rPr>
          <w:spacing w:val="-5"/>
        </w:rPr>
        <w:t xml:space="preserve"> </w:t>
      </w:r>
      <w:r>
        <w:t>Data.</w:t>
      </w:r>
    </w:p>
    <w:p w14:paraId="0B569D6C" w14:textId="77777777" w:rsidR="006C2607" w:rsidRDefault="006C2607">
      <w:pPr>
        <w:pStyle w:val="BodyText"/>
        <w:spacing w:before="11"/>
        <w:rPr>
          <w:sz w:val="21"/>
        </w:rPr>
      </w:pPr>
    </w:p>
    <w:p w14:paraId="14E1F0F5" w14:textId="77777777" w:rsidR="006C2607" w:rsidRDefault="00000000">
      <w:pPr>
        <w:pStyle w:val="ListParagraph"/>
        <w:numPr>
          <w:ilvl w:val="0"/>
          <w:numId w:val="5"/>
        </w:numPr>
        <w:tabs>
          <w:tab w:val="left" w:pos="461"/>
        </w:tabs>
        <w:ind w:left="460" w:hanging="361"/>
        <w:jc w:val="both"/>
      </w:pPr>
      <w:r>
        <w:rPr>
          <w:b/>
          <w:spacing w:val="-2"/>
          <w:u w:val="thick"/>
        </w:rPr>
        <w:t xml:space="preserve"> </w:t>
      </w:r>
      <w:r>
        <w:rPr>
          <w:b/>
          <w:u w:val="thick"/>
        </w:rPr>
        <w:t xml:space="preserve">Responsibilities </w:t>
      </w:r>
      <w:r>
        <w:rPr>
          <w:b/>
          <w:spacing w:val="-3"/>
          <w:u w:val="thick"/>
        </w:rPr>
        <w:t xml:space="preserve">of </w:t>
      </w:r>
      <w:r>
        <w:rPr>
          <w:b/>
          <w:u w:val="thick"/>
        </w:rPr>
        <w:t>Covered Entity and LRH</w:t>
      </w:r>
      <w:r>
        <w:t>. Covered Entity and LRH agrees</w:t>
      </w:r>
      <w:r>
        <w:rPr>
          <w:spacing w:val="-3"/>
        </w:rPr>
        <w:t xml:space="preserve"> </w:t>
      </w:r>
      <w:r>
        <w:t>to:</w:t>
      </w:r>
    </w:p>
    <w:p w14:paraId="3AE5ADBD" w14:textId="77777777" w:rsidR="006C2607" w:rsidRDefault="006C2607">
      <w:pPr>
        <w:pStyle w:val="BodyText"/>
        <w:spacing w:before="3"/>
        <w:rPr>
          <w:sz w:val="14"/>
        </w:rPr>
      </w:pPr>
    </w:p>
    <w:p w14:paraId="1846F11F" w14:textId="77777777" w:rsidR="006C2607" w:rsidRDefault="00000000">
      <w:pPr>
        <w:pStyle w:val="ListParagraph"/>
        <w:numPr>
          <w:ilvl w:val="0"/>
          <w:numId w:val="2"/>
        </w:numPr>
        <w:tabs>
          <w:tab w:val="left" w:pos="821"/>
        </w:tabs>
        <w:spacing w:before="93" w:line="251" w:lineRule="exact"/>
        <w:ind w:hanging="361"/>
        <w:jc w:val="both"/>
      </w:pPr>
      <w:r>
        <w:t>Use or disclose the Data only as permitted by this Agreement or as required by</w:t>
      </w:r>
      <w:r>
        <w:rPr>
          <w:spacing w:val="-25"/>
        </w:rPr>
        <w:t xml:space="preserve"> </w:t>
      </w:r>
      <w:r>
        <w:t>law;</w:t>
      </w:r>
    </w:p>
    <w:p w14:paraId="749CF458" w14:textId="77777777" w:rsidR="006C2607" w:rsidRDefault="00000000">
      <w:pPr>
        <w:pStyle w:val="ListParagraph"/>
        <w:numPr>
          <w:ilvl w:val="1"/>
          <w:numId w:val="2"/>
        </w:numPr>
        <w:tabs>
          <w:tab w:val="left" w:pos="1541"/>
        </w:tabs>
        <w:ind w:right="149"/>
        <w:jc w:val="both"/>
      </w:pPr>
      <w:r>
        <w:t>Use appropriate safeguards to prevent use or disclosure of the Data other than as permitted by this Agreement or required by law and to the same level of protection or higher as LRH protects its own</w:t>
      </w:r>
      <w:r>
        <w:rPr>
          <w:spacing w:val="-1"/>
        </w:rPr>
        <w:t xml:space="preserve"> </w:t>
      </w:r>
      <w:r>
        <w:t>data;</w:t>
      </w:r>
    </w:p>
    <w:p w14:paraId="4456DC1D" w14:textId="77777777" w:rsidR="006C2607" w:rsidRDefault="00000000">
      <w:pPr>
        <w:pStyle w:val="ListParagraph"/>
        <w:numPr>
          <w:ilvl w:val="1"/>
          <w:numId w:val="2"/>
        </w:numPr>
        <w:tabs>
          <w:tab w:val="left" w:pos="1541"/>
        </w:tabs>
        <w:spacing w:line="242" w:lineRule="auto"/>
        <w:ind w:right="157"/>
        <w:jc w:val="both"/>
      </w:pPr>
      <w:r>
        <w:t>Report to LRH any use or disclosure of the Data of which it becomes aware that is not permitted by this Agreement or required by law;</w:t>
      </w:r>
      <w:r>
        <w:rPr>
          <w:spacing w:val="-15"/>
        </w:rPr>
        <w:t xml:space="preserve"> </w:t>
      </w:r>
      <w:r>
        <w:t>and</w:t>
      </w:r>
    </w:p>
    <w:p w14:paraId="53472006" w14:textId="77777777" w:rsidR="006C2607" w:rsidRDefault="00000000">
      <w:pPr>
        <w:pStyle w:val="ListParagraph"/>
        <w:numPr>
          <w:ilvl w:val="1"/>
          <w:numId w:val="2"/>
        </w:numPr>
        <w:tabs>
          <w:tab w:val="left" w:pos="1541"/>
        </w:tabs>
        <w:ind w:right="150"/>
        <w:jc w:val="both"/>
      </w:pPr>
      <w:r>
        <w:t>Require any of its subcontractors or agents that receive or have access to the Data to agree to the</w:t>
      </w:r>
      <w:r>
        <w:rPr>
          <w:spacing w:val="-5"/>
        </w:rPr>
        <w:t xml:space="preserve"> </w:t>
      </w:r>
      <w:r>
        <w:t>same</w:t>
      </w:r>
      <w:r>
        <w:rPr>
          <w:spacing w:val="-4"/>
        </w:rPr>
        <w:t xml:space="preserve"> </w:t>
      </w:r>
      <w:r>
        <w:t>restrictions</w:t>
      </w:r>
      <w:r>
        <w:rPr>
          <w:spacing w:val="-8"/>
        </w:rPr>
        <w:t xml:space="preserve"> </w:t>
      </w:r>
      <w:r>
        <w:t>and</w:t>
      </w:r>
      <w:r>
        <w:rPr>
          <w:spacing w:val="-4"/>
        </w:rPr>
        <w:t xml:space="preserve"> </w:t>
      </w:r>
      <w:r>
        <w:t>conditions</w:t>
      </w:r>
      <w:r>
        <w:rPr>
          <w:spacing w:val="-7"/>
        </w:rPr>
        <w:t xml:space="preserve"> </w:t>
      </w:r>
      <w:r>
        <w:t>on</w:t>
      </w:r>
      <w:r>
        <w:rPr>
          <w:spacing w:val="-5"/>
        </w:rPr>
        <w:t xml:space="preserve"> </w:t>
      </w:r>
      <w:r>
        <w:t>the</w:t>
      </w:r>
      <w:r>
        <w:rPr>
          <w:spacing w:val="-4"/>
        </w:rPr>
        <w:t xml:space="preserve"> </w:t>
      </w:r>
      <w:r>
        <w:t>use</w:t>
      </w:r>
      <w:r>
        <w:rPr>
          <w:spacing w:val="-4"/>
        </w:rPr>
        <w:t xml:space="preserve"> </w:t>
      </w:r>
      <w:r>
        <w:t>and/or</w:t>
      </w:r>
      <w:r>
        <w:rPr>
          <w:spacing w:val="-6"/>
        </w:rPr>
        <w:t xml:space="preserve"> </w:t>
      </w:r>
      <w:r>
        <w:t>disclosure</w:t>
      </w:r>
      <w:r>
        <w:rPr>
          <w:spacing w:val="-4"/>
        </w:rPr>
        <w:t xml:space="preserve"> </w:t>
      </w:r>
      <w:r>
        <w:t>of</w:t>
      </w:r>
      <w:r>
        <w:rPr>
          <w:spacing w:val="-8"/>
        </w:rPr>
        <w:t xml:space="preserve"> </w:t>
      </w:r>
      <w:r>
        <w:t>the</w:t>
      </w:r>
      <w:r>
        <w:rPr>
          <w:spacing w:val="6"/>
        </w:rPr>
        <w:t xml:space="preserve"> </w:t>
      </w:r>
      <w:r>
        <w:t>Data</w:t>
      </w:r>
      <w:r>
        <w:rPr>
          <w:spacing w:val="-4"/>
        </w:rPr>
        <w:t xml:space="preserve"> </w:t>
      </w:r>
      <w:r>
        <w:t>that</w:t>
      </w:r>
      <w:r>
        <w:rPr>
          <w:spacing w:val="-9"/>
        </w:rPr>
        <w:t xml:space="preserve"> </w:t>
      </w:r>
      <w:r>
        <w:t>applies</w:t>
      </w:r>
      <w:r>
        <w:rPr>
          <w:spacing w:val="-6"/>
        </w:rPr>
        <w:t xml:space="preserve"> </w:t>
      </w:r>
      <w:r>
        <w:t>to</w:t>
      </w:r>
      <w:r>
        <w:rPr>
          <w:spacing w:val="-4"/>
        </w:rPr>
        <w:t xml:space="preserve"> </w:t>
      </w:r>
      <w:r>
        <w:t>LRH under this</w:t>
      </w:r>
      <w:r>
        <w:rPr>
          <w:spacing w:val="-3"/>
        </w:rPr>
        <w:t xml:space="preserve"> </w:t>
      </w:r>
      <w:r>
        <w:t>Agreement.</w:t>
      </w:r>
    </w:p>
    <w:p w14:paraId="6AA457B3" w14:textId="77777777" w:rsidR="006C2607" w:rsidRDefault="006C2607">
      <w:pPr>
        <w:jc w:val="both"/>
        <w:sectPr w:rsidR="006C2607">
          <w:type w:val="continuous"/>
          <w:pgSz w:w="12240" w:h="15840"/>
          <w:pgMar w:top="660" w:right="560" w:bottom="280" w:left="620" w:header="720" w:footer="720" w:gutter="0"/>
          <w:cols w:space="720"/>
        </w:sectPr>
      </w:pPr>
    </w:p>
    <w:p w14:paraId="3DC55FD8" w14:textId="77777777" w:rsidR="006C2607" w:rsidRDefault="00000000">
      <w:pPr>
        <w:pStyle w:val="ListParagraph"/>
        <w:numPr>
          <w:ilvl w:val="0"/>
          <w:numId w:val="5"/>
        </w:numPr>
        <w:tabs>
          <w:tab w:val="left" w:pos="461"/>
        </w:tabs>
        <w:spacing w:before="74" w:line="242" w:lineRule="auto"/>
        <w:ind w:left="460" w:right="151" w:hanging="360"/>
      </w:pPr>
      <w:r>
        <w:rPr>
          <w:b/>
          <w:u w:val="thick"/>
        </w:rPr>
        <w:lastRenderedPageBreak/>
        <w:t>Permitted</w:t>
      </w:r>
      <w:r>
        <w:rPr>
          <w:b/>
          <w:spacing w:val="-9"/>
          <w:u w:val="thick"/>
        </w:rPr>
        <w:t xml:space="preserve"> </w:t>
      </w:r>
      <w:r>
        <w:rPr>
          <w:b/>
          <w:u w:val="thick"/>
        </w:rPr>
        <w:t>Uses</w:t>
      </w:r>
      <w:r>
        <w:rPr>
          <w:b/>
          <w:spacing w:val="-6"/>
          <w:u w:val="thick"/>
        </w:rPr>
        <w:t xml:space="preserve"> </w:t>
      </w:r>
      <w:r>
        <w:rPr>
          <w:b/>
          <w:u w:val="thick"/>
        </w:rPr>
        <w:t>and</w:t>
      </w:r>
      <w:r>
        <w:rPr>
          <w:b/>
          <w:spacing w:val="-8"/>
          <w:u w:val="thick"/>
        </w:rPr>
        <w:t xml:space="preserve"> </w:t>
      </w:r>
      <w:r>
        <w:rPr>
          <w:b/>
          <w:u w:val="thick"/>
        </w:rPr>
        <w:t>Disclosures</w:t>
      </w:r>
      <w:r>
        <w:rPr>
          <w:b/>
          <w:spacing w:val="-6"/>
          <w:u w:val="thick"/>
        </w:rPr>
        <w:t xml:space="preserve"> </w:t>
      </w:r>
      <w:r>
        <w:rPr>
          <w:b/>
          <w:spacing w:val="-3"/>
          <w:u w:val="thick"/>
        </w:rPr>
        <w:t>of</w:t>
      </w:r>
      <w:r>
        <w:rPr>
          <w:b/>
          <w:spacing w:val="-7"/>
          <w:u w:val="thick"/>
        </w:rPr>
        <w:t xml:space="preserve"> </w:t>
      </w:r>
      <w:r>
        <w:rPr>
          <w:b/>
          <w:u w:val="thick"/>
        </w:rPr>
        <w:t>the</w:t>
      </w:r>
      <w:r>
        <w:rPr>
          <w:b/>
          <w:spacing w:val="-2"/>
          <w:u w:val="thick"/>
        </w:rPr>
        <w:t xml:space="preserve"> </w:t>
      </w:r>
      <w:r>
        <w:rPr>
          <w:b/>
          <w:u w:val="thick"/>
        </w:rPr>
        <w:t>DATA</w:t>
      </w:r>
      <w:r>
        <w:t>.</w:t>
      </w:r>
      <w:r>
        <w:rPr>
          <w:spacing w:val="-10"/>
        </w:rPr>
        <w:t xml:space="preserve"> </w:t>
      </w:r>
      <w:r>
        <w:t>Covered</w:t>
      </w:r>
      <w:r>
        <w:rPr>
          <w:spacing w:val="-6"/>
        </w:rPr>
        <w:t xml:space="preserve"> </w:t>
      </w:r>
      <w:r>
        <w:t>Entity</w:t>
      </w:r>
      <w:r>
        <w:rPr>
          <w:spacing w:val="-9"/>
        </w:rPr>
        <w:t xml:space="preserve"> </w:t>
      </w:r>
      <w:r>
        <w:t>and</w:t>
      </w:r>
      <w:r>
        <w:rPr>
          <w:spacing w:val="-3"/>
        </w:rPr>
        <w:t xml:space="preserve"> </w:t>
      </w:r>
      <w:r>
        <w:t>LRH</w:t>
      </w:r>
      <w:r>
        <w:rPr>
          <w:spacing w:val="-8"/>
        </w:rPr>
        <w:t xml:space="preserve"> </w:t>
      </w:r>
      <w:r>
        <w:t>may</w:t>
      </w:r>
      <w:r>
        <w:rPr>
          <w:spacing w:val="-9"/>
        </w:rPr>
        <w:t xml:space="preserve"> </w:t>
      </w:r>
      <w:r>
        <w:t>use</w:t>
      </w:r>
      <w:r>
        <w:rPr>
          <w:spacing w:val="-6"/>
        </w:rPr>
        <w:t xml:space="preserve"> </w:t>
      </w:r>
      <w:r>
        <w:t>and/or</w:t>
      </w:r>
      <w:r>
        <w:rPr>
          <w:spacing w:val="-7"/>
        </w:rPr>
        <w:t xml:space="preserve"> </w:t>
      </w:r>
      <w:r>
        <w:t>disclose</w:t>
      </w:r>
      <w:r>
        <w:rPr>
          <w:spacing w:val="-6"/>
        </w:rPr>
        <w:t xml:space="preserve"> </w:t>
      </w:r>
      <w:r>
        <w:t>the</w:t>
      </w:r>
      <w:r>
        <w:rPr>
          <w:spacing w:val="-2"/>
        </w:rPr>
        <w:t xml:space="preserve"> </w:t>
      </w:r>
      <w:r>
        <w:t>Data for its research activities only for the Study as stated</w:t>
      </w:r>
      <w:r>
        <w:rPr>
          <w:spacing w:val="-20"/>
        </w:rPr>
        <w:t xml:space="preserve"> </w:t>
      </w:r>
      <w:r>
        <w:t>above.</w:t>
      </w:r>
    </w:p>
    <w:p w14:paraId="57FAB7EF" w14:textId="77777777" w:rsidR="006C2607" w:rsidRDefault="006C2607">
      <w:pPr>
        <w:pStyle w:val="BodyText"/>
        <w:spacing w:before="7"/>
        <w:rPr>
          <w:sz w:val="21"/>
        </w:rPr>
      </w:pPr>
    </w:p>
    <w:p w14:paraId="486F3D31" w14:textId="77777777" w:rsidR="006C2607" w:rsidRDefault="00000000">
      <w:pPr>
        <w:pStyle w:val="Heading1"/>
        <w:numPr>
          <w:ilvl w:val="0"/>
          <w:numId w:val="5"/>
        </w:numPr>
        <w:tabs>
          <w:tab w:val="left" w:pos="461"/>
        </w:tabs>
        <w:ind w:left="460" w:hanging="361"/>
        <w:rPr>
          <w:b w:val="0"/>
          <w:u w:val="none"/>
        </w:rPr>
      </w:pPr>
      <w:r>
        <w:rPr>
          <w:u w:val="thick"/>
        </w:rPr>
        <w:t>Term and</w:t>
      </w:r>
      <w:r>
        <w:rPr>
          <w:spacing w:val="-9"/>
          <w:u w:val="thick"/>
        </w:rPr>
        <w:t xml:space="preserve"> </w:t>
      </w:r>
      <w:r>
        <w:rPr>
          <w:u w:val="thick"/>
        </w:rPr>
        <w:t>Termination</w:t>
      </w:r>
      <w:r>
        <w:rPr>
          <w:b w:val="0"/>
          <w:u w:val="none"/>
        </w:rPr>
        <w:t>.</w:t>
      </w:r>
    </w:p>
    <w:p w14:paraId="6E8B53D2" w14:textId="77777777" w:rsidR="006C2607" w:rsidRDefault="006C2607">
      <w:pPr>
        <w:pStyle w:val="BodyText"/>
        <w:spacing w:before="10"/>
        <w:rPr>
          <w:sz w:val="13"/>
        </w:rPr>
      </w:pPr>
    </w:p>
    <w:p w14:paraId="721B8304" w14:textId="77777777" w:rsidR="006C2607" w:rsidRDefault="00000000">
      <w:pPr>
        <w:pStyle w:val="ListParagraph"/>
        <w:numPr>
          <w:ilvl w:val="0"/>
          <w:numId w:val="1"/>
        </w:numPr>
        <w:tabs>
          <w:tab w:val="left" w:pos="821"/>
        </w:tabs>
        <w:spacing w:before="93" w:line="242" w:lineRule="auto"/>
        <w:ind w:right="173"/>
        <w:jc w:val="both"/>
      </w:pPr>
      <w:r>
        <w:t>The term of this Agreement shall commence as of the Effective Date and shall continue for so long as Covered Entity or LRH retains the Data, unless earlier terminated as set forth in this</w:t>
      </w:r>
      <w:r>
        <w:rPr>
          <w:spacing w:val="-30"/>
        </w:rPr>
        <w:t xml:space="preserve"> </w:t>
      </w:r>
      <w:r>
        <w:t>Agreement.</w:t>
      </w:r>
    </w:p>
    <w:p w14:paraId="247E27AB" w14:textId="77777777" w:rsidR="006C2607" w:rsidRDefault="006C2607">
      <w:pPr>
        <w:pStyle w:val="BodyText"/>
        <w:spacing w:before="8"/>
        <w:rPr>
          <w:sz w:val="21"/>
        </w:rPr>
      </w:pPr>
    </w:p>
    <w:p w14:paraId="16C47E4D" w14:textId="77777777" w:rsidR="006C2607" w:rsidRDefault="00000000">
      <w:pPr>
        <w:pStyle w:val="ListParagraph"/>
        <w:numPr>
          <w:ilvl w:val="0"/>
          <w:numId w:val="1"/>
        </w:numPr>
        <w:tabs>
          <w:tab w:val="left" w:pos="821"/>
        </w:tabs>
        <w:ind w:right="151"/>
        <w:jc w:val="both"/>
      </w:pPr>
      <w:r>
        <w:t>Covered Entity or LRH may terminate this Agreement thirty (30) days’ prior written notice to the other party</w:t>
      </w:r>
      <w:r>
        <w:rPr>
          <w:spacing w:val="-11"/>
        </w:rPr>
        <w:t xml:space="preserve"> </w:t>
      </w:r>
      <w:r>
        <w:t>if</w:t>
      </w:r>
      <w:r>
        <w:rPr>
          <w:spacing w:val="-13"/>
        </w:rPr>
        <w:t xml:space="preserve"> </w:t>
      </w:r>
      <w:r>
        <w:t>there</w:t>
      </w:r>
      <w:r>
        <w:rPr>
          <w:spacing w:val="-9"/>
        </w:rPr>
        <w:t xml:space="preserve"> </w:t>
      </w:r>
      <w:r>
        <w:t>is</w:t>
      </w:r>
      <w:r>
        <w:rPr>
          <w:spacing w:val="-12"/>
        </w:rPr>
        <w:t xml:space="preserve"> </w:t>
      </w:r>
      <w:r>
        <w:t>a</w:t>
      </w:r>
      <w:r>
        <w:rPr>
          <w:spacing w:val="-9"/>
        </w:rPr>
        <w:t xml:space="preserve"> </w:t>
      </w:r>
      <w:r>
        <w:t>material</w:t>
      </w:r>
      <w:r>
        <w:rPr>
          <w:spacing w:val="-11"/>
        </w:rPr>
        <w:t xml:space="preserve"> </w:t>
      </w:r>
      <w:r>
        <w:t>breach</w:t>
      </w:r>
      <w:r>
        <w:rPr>
          <w:spacing w:val="-9"/>
        </w:rPr>
        <w:t xml:space="preserve"> </w:t>
      </w:r>
      <w:r>
        <w:t>of</w:t>
      </w:r>
      <w:r>
        <w:rPr>
          <w:spacing w:val="-13"/>
        </w:rPr>
        <w:t xml:space="preserve"> </w:t>
      </w:r>
      <w:r>
        <w:t>this</w:t>
      </w:r>
      <w:r>
        <w:rPr>
          <w:spacing w:val="-12"/>
        </w:rPr>
        <w:t xml:space="preserve"> </w:t>
      </w:r>
      <w:r>
        <w:t>Agreement,</w:t>
      </w:r>
      <w:r>
        <w:rPr>
          <w:spacing w:val="-13"/>
        </w:rPr>
        <w:t xml:space="preserve"> </w:t>
      </w:r>
      <w:r>
        <w:t>which</w:t>
      </w:r>
      <w:r>
        <w:rPr>
          <w:spacing w:val="-1"/>
        </w:rPr>
        <w:t xml:space="preserve"> </w:t>
      </w:r>
      <w:r>
        <w:t>is</w:t>
      </w:r>
      <w:r>
        <w:rPr>
          <w:spacing w:val="-12"/>
        </w:rPr>
        <w:t xml:space="preserve"> </w:t>
      </w:r>
      <w:r>
        <w:t>not</w:t>
      </w:r>
      <w:r>
        <w:rPr>
          <w:spacing w:val="-13"/>
        </w:rPr>
        <w:t xml:space="preserve"> </w:t>
      </w:r>
      <w:r>
        <w:t>cured</w:t>
      </w:r>
      <w:r>
        <w:rPr>
          <w:spacing w:val="-9"/>
        </w:rPr>
        <w:t xml:space="preserve"> </w:t>
      </w:r>
      <w:r>
        <w:t>within</w:t>
      </w:r>
      <w:r>
        <w:rPr>
          <w:spacing w:val="-9"/>
        </w:rPr>
        <w:t xml:space="preserve"> </w:t>
      </w:r>
      <w:r>
        <w:t>thirty</w:t>
      </w:r>
      <w:r>
        <w:rPr>
          <w:spacing w:val="-12"/>
        </w:rPr>
        <w:t xml:space="preserve"> </w:t>
      </w:r>
      <w:r>
        <w:t>(30)</w:t>
      </w:r>
      <w:r>
        <w:rPr>
          <w:spacing w:val="-10"/>
        </w:rPr>
        <w:t xml:space="preserve"> </w:t>
      </w:r>
      <w:r>
        <w:t>days</w:t>
      </w:r>
      <w:r>
        <w:rPr>
          <w:spacing w:val="-12"/>
        </w:rPr>
        <w:t xml:space="preserve"> </w:t>
      </w:r>
      <w:r>
        <w:t>after</w:t>
      </w:r>
      <w:r>
        <w:rPr>
          <w:spacing w:val="-10"/>
        </w:rPr>
        <w:t xml:space="preserve"> </w:t>
      </w:r>
      <w:r>
        <w:t>receipt of such</w:t>
      </w:r>
      <w:r>
        <w:rPr>
          <w:spacing w:val="-3"/>
        </w:rPr>
        <w:t xml:space="preserve"> </w:t>
      </w:r>
      <w:r>
        <w:t>notice.</w:t>
      </w:r>
    </w:p>
    <w:p w14:paraId="0B2E05C6" w14:textId="77777777" w:rsidR="006C2607" w:rsidRDefault="006C2607">
      <w:pPr>
        <w:pStyle w:val="BodyText"/>
        <w:spacing w:before="7"/>
        <w:rPr>
          <w:sz w:val="23"/>
        </w:rPr>
      </w:pPr>
    </w:p>
    <w:p w14:paraId="7FA04070" w14:textId="77777777" w:rsidR="006C2607" w:rsidRDefault="00000000">
      <w:pPr>
        <w:pStyle w:val="ListParagraph"/>
        <w:numPr>
          <w:ilvl w:val="0"/>
          <w:numId w:val="1"/>
        </w:numPr>
        <w:tabs>
          <w:tab w:val="left" w:pos="821"/>
        </w:tabs>
        <w:spacing w:line="242" w:lineRule="auto"/>
        <w:ind w:right="152"/>
        <w:jc w:val="both"/>
      </w:pPr>
      <w:r>
        <w:t>LRH</w:t>
      </w:r>
      <w:r>
        <w:rPr>
          <w:spacing w:val="-16"/>
        </w:rPr>
        <w:t xml:space="preserve"> </w:t>
      </w:r>
      <w:r>
        <w:t>may</w:t>
      </w:r>
      <w:r>
        <w:rPr>
          <w:spacing w:val="-18"/>
        </w:rPr>
        <w:t xml:space="preserve"> </w:t>
      </w:r>
      <w:r>
        <w:t>terminate</w:t>
      </w:r>
      <w:r>
        <w:rPr>
          <w:spacing w:val="-15"/>
        </w:rPr>
        <w:t xml:space="preserve"> </w:t>
      </w:r>
      <w:r>
        <w:t>this</w:t>
      </w:r>
      <w:r>
        <w:rPr>
          <w:spacing w:val="-18"/>
        </w:rPr>
        <w:t xml:space="preserve"> </w:t>
      </w:r>
      <w:r>
        <w:t>agreement</w:t>
      </w:r>
      <w:r>
        <w:rPr>
          <w:spacing w:val="-19"/>
        </w:rPr>
        <w:t xml:space="preserve"> </w:t>
      </w:r>
      <w:r>
        <w:t>at</w:t>
      </w:r>
      <w:r>
        <w:rPr>
          <w:spacing w:val="-20"/>
        </w:rPr>
        <w:t xml:space="preserve"> </w:t>
      </w:r>
      <w:r>
        <w:t>any</w:t>
      </w:r>
      <w:r>
        <w:rPr>
          <w:spacing w:val="-18"/>
        </w:rPr>
        <w:t xml:space="preserve"> </w:t>
      </w:r>
      <w:r>
        <w:t>time</w:t>
      </w:r>
      <w:r>
        <w:rPr>
          <w:spacing w:val="-15"/>
        </w:rPr>
        <w:t xml:space="preserve"> </w:t>
      </w:r>
      <w:r>
        <w:t>by</w:t>
      </w:r>
      <w:r>
        <w:rPr>
          <w:spacing w:val="-18"/>
        </w:rPr>
        <w:t xml:space="preserve"> </w:t>
      </w:r>
      <w:r>
        <w:t>providing</w:t>
      </w:r>
      <w:r>
        <w:rPr>
          <w:spacing w:val="-20"/>
        </w:rPr>
        <w:t xml:space="preserve"> </w:t>
      </w:r>
      <w:r>
        <w:t>written</w:t>
      </w:r>
      <w:r>
        <w:rPr>
          <w:spacing w:val="-16"/>
        </w:rPr>
        <w:t xml:space="preserve"> </w:t>
      </w:r>
      <w:r>
        <w:t>notice</w:t>
      </w:r>
      <w:r>
        <w:rPr>
          <w:spacing w:val="-15"/>
        </w:rPr>
        <w:t xml:space="preserve"> </w:t>
      </w:r>
      <w:r>
        <w:t>to</w:t>
      </w:r>
      <w:r>
        <w:rPr>
          <w:spacing w:val="-5"/>
        </w:rPr>
        <w:t xml:space="preserve"> </w:t>
      </w:r>
      <w:r>
        <w:t>Covered</w:t>
      </w:r>
      <w:r>
        <w:rPr>
          <w:spacing w:val="-16"/>
        </w:rPr>
        <w:t xml:space="preserve"> </w:t>
      </w:r>
      <w:r>
        <w:t>Entity</w:t>
      </w:r>
      <w:r>
        <w:rPr>
          <w:spacing w:val="-15"/>
        </w:rPr>
        <w:t xml:space="preserve"> </w:t>
      </w:r>
      <w:r>
        <w:t>of</w:t>
      </w:r>
      <w:r>
        <w:rPr>
          <w:spacing w:val="-19"/>
        </w:rPr>
        <w:t xml:space="preserve"> </w:t>
      </w:r>
      <w:r>
        <w:t>termination of this Agreement and returning or destroying/purging the Data, unless it is required by law for LRH to retain the</w:t>
      </w:r>
      <w:r>
        <w:rPr>
          <w:spacing w:val="1"/>
        </w:rPr>
        <w:t xml:space="preserve"> </w:t>
      </w:r>
      <w:r>
        <w:t>data.</w:t>
      </w:r>
    </w:p>
    <w:p w14:paraId="41D4FBC7" w14:textId="77777777" w:rsidR="006C2607" w:rsidRDefault="006C2607">
      <w:pPr>
        <w:pStyle w:val="BodyText"/>
        <w:spacing w:before="6"/>
        <w:rPr>
          <w:sz w:val="23"/>
        </w:rPr>
      </w:pPr>
    </w:p>
    <w:p w14:paraId="22CBDB22" w14:textId="77777777" w:rsidR="006C2607" w:rsidRDefault="00000000">
      <w:pPr>
        <w:pStyle w:val="ListParagraph"/>
        <w:numPr>
          <w:ilvl w:val="0"/>
          <w:numId w:val="1"/>
        </w:numPr>
        <w:tabs>
          <w:tab w:val="left" w:pos="821"/>
        </w:tabs>
        <w:spacing w:line="237" w:lineRule="auto"/>
        <w:ind w:right="151"/>
        <w:jc w:val="both"/>
      </w:pPr>
      <w:r>
        <w:t>Covered Entity or LRH shall provide notice to the other party within seventy-two (72) hours of any determination</w:t>
      </w:r>
      <w:r>
        <w:rPr>
          <w:spacing w:val="-17"/>
        </w:rPr>
        <w:t xml:space="preserve"> </w:t>
      </w:r>
      <w:r>
        <w:t>that</w:t>
      </w:r>
      <w:r>
        <w:rPr>
          <w:spacing w:val="-20"/>
        </w:rPr>
        <w:t xml:space="preserve"> </w:t>
      </w:r>
      <w:r>
        <w:t>its</w:t>
      </w:r>
      <w:r>
        <w:rPr>
          <w:spacing w:val="-15"/>
        </w:rPr>
        <w:t xml:space="preserve"> </w:t>
      </w:r>
      <w:r>
        <w:t>employees,</w:t>
      </w:r>
      <w:r>
        <w:rPr>
          <w:spacing w:val="-16"/>
        </w:rPr>
        <w:t xml:space="preserve"> </w:t>
      </w:r>
      <w:r>
        <w:t>agents</w:t>
      </w:r>
      <w:r>
        <w:rPr>
          <w:spacing w:val="-14"/>
        </w:rPr>
        <w:t xml:space="preserve"> </w:t>
      </w:r>
      <w:r>
        <w:t>or</w:t>
      </w:r>
      <w:r>
        <w:rPr>
          <w:spacing w:val="-13"/>
        </w:rPr>
        <w:t xml:space="preserve"> </w:t>
      </w:r>
      <w:r>
        <w:t>contractors</w:t>
      </w:r>
      <w:r>
        <w:rPr>
          <w:spacing w:val="-15"/>
        </w:rPr>
        <w:t xml:space="preserve"> </w:t>
      </w:r>
      <w:r>
        <w:t>have</w:t>
      </w:r>
      <w:r>
        <w:rPr>
          <w:spacing w:val="-16"/>
        </w:rPr>
        <w:t xml:space="preserve"> </w:t>
      </w:r>
      <w:r>
        <w:t>breached</w:t>
      </w:r>
      <w:r>
        <w:rPr>
          <w:spacing w:val="-3"/>
        </w:rPr>
        <w:t xml:space="preserve"> </w:t>
      </w:r>
      <w:r>
        <w:t>a</w:t>
      </w:r>
      <w:r>
        <w:rPr>
          <w:spacing w:val="-16"/>
        </w:rPr>
        <w:t xml:space="preserve"> </w:t>
      </w:r>
      <w:r>
        <w:t>material</w:t>
      </w:r>
      <w:r>
        <w:rPr>
          <w:spacing w:val="-14"/>
        </w:rPr>
        <w:t xml:space="preserve"> </w:t>
      </w:r>
      <w:r>
        <w:t>term</w:t>
      </w:r>
      <w:r>
        <w:rPr>
          <w:spacing w:val="-17"/>
        </w:rPr>
        <w:t xml:space="preserve"> </w:t>
      </w:r>
      <w:r>
        <w:t>of</w:t>
      </w:r>
      <w:r>
        <w:rPr>
          <w:spacing w:val="-16"/>
        </w:rPr>
        <w:t xml:space="preserve"> </w:t>
      </w:r>
      <w:r>
        <w:t>this</w:t>
      </w:r>
      <w:r>
        <w:rPr>
          <w:spacing w:val="-19"/>
        </w:rPr>
        <w:t xml:space="preserve"> </w:t>
      </w:r>
      <w:r>
        <w:t>Agreement.</w:t>
      </w:r>
    </w:p>
    <w:p w14:paraId="01A27907" w14:textId="77777777" w:rsidR="006C2607" w:rsidRDefault="006C2607">
      <w:pPr>
        <w:pStyle w:val="BodyText"/>
        <w:spacing w:before="1"/>
        <w:rPr>
          <w:sz w:val="24"/>
        </w:rPr>
      </w:pPr>
    </w:p>
    <w:p w14:paraId="5109B492" w14:textId="77777777" w:rsidR="006C2607" w:rsidRDefault="00000000">
      <w:pPr>
        <w:pStyle w:val="Heading1"/>
        <w:numPr>
          <w:ilvl w:val="0"/>
          <w:numId w:val="5"/>
        </w:numPr>
        <w:tabs>
          <w:tab w:val="left" w:pos="461"/>
        </w:tabs>
        <w:spacing w:before="1" w:line="251" w:lineRule="exact"/>
        <w:ind w:left="460" w:hanging="361"/>
        <w:jc w:val="both"/>
        <w:rPr>
          <w:b w:val="0"/>
          <w:u w:val="none"/>
        </w:rPr>
      </w:pPr>
      <w:r>
        <w:rPr>
          <w:u w:val="thick"/>
        </w:rPr>
        <w:t>Notice</w:t>
      </w:r>
      <w:r>
        <w:rPr>
          <w:b w:val="0"/>
          <w:u w:val="none"/>
        </w:rPr>
        <w:t>.</w:t>
      </w:r>
    </w:p>
    <w:p w14:paraId="7C611343" w14:textId="77777777" w:rsidR="006C2607" w:rsidRDefault="00000000">
      <w:pPr>
        <w:pStyle w:val="BodyText"/>
        <w:ind w:left="460" w:right="160"/>
        <w:jc w:val="both"/>
      </w:pPr>
      <w:r>
        <w:t>Any notice required or authorized under this Agreement shall be in writing and shall be deemed given when sent</w:t>
      </w:r>
      <w:r>
        <w:rPr>
          <w:spacing w:val="-15"/>
        </w:rPr>
        <w:t xml:space="preserve"> </w:t>
      </w:r>
      <w:r>
        <w:t>by</w:t>
      </w:r>
      <w:r>
        <w:rPr>
          <w:spacing w:val="-19"/>
        </w:rPr>
        <w:t xml:space="preserve"> </w:t>
      </w:r>
      <w:r>
        <w:t>United</w:t>
      </w:r>
      <w:r>
        <w:rPr>
          <w:spacing w:val="-11"/>
        </w:rPr>
        <w:t xml:space="preserve"> </w:t>
      </w:r>
      <w:r>
        <w:t>States</w:t>
      </w:r>
      <w:r>
        <w:rPr>
          <w:spacing w:val="-14"/>
        </w:rPr>
        <w:t xml:space="preserve"> </w:t>
      </w:r>
      <w:r>
        <w:t>certified</w:t>
      </w:r>
      <w:r>
        <w:rPr>
          <w:spacing w:val="-11"/>
        </w:rPr>
        <w:t xml:space="preserve"> </w:t>
      </w:r>
      <w:r>
        <w:t>mail,</w:t>
      </w:r>
      <w:r>
        <w:rPr>
          <w:spacing w:val="-19"/>
        </w:rPr>
        <w:t xml:space="preserve"> </w:t>
      </w:r>
      <w:r>
        <w:t>postage</w:t>
      </w:r>
      <w:r>
        <w:rPr>
          <w:spacing w:val="-11"/>
        </w:rPr>
        <w:t xml:space="preserve"> </w:t>
      </w:r>
      <w:r>
        <w:t>prepaid,</w:t>
      </w:r>
      <w:r>
        <w:rPr>
          <w:spacing w:val="-20"/>
        </w:rPr>
        <w:t xml:space="preserve"> </w:t>
      </w:r>
      <w:r>
        <w:t>return</w:t>
      </w:r>
      <w:r>
        <w:rPr>
          <w:spacing w:val="-16"/>
        </w:rPr>
        <w:t xml:space="preserve"> </w:t>
      </w:r>
      <w:r>
        <w:t>receipt</w:t>
      </w:r>
      <w:r>
        <w:rPr>
          <w:spacing w:val="-19"/>
        </w:rPr>
        <w:t xml:space="preserve"> </w:t>
      </w:r>
      <w:r>
        <w:t>requested,</w:t>
      </w:r>
      <w:r>
        <w:rPr>
          <w:spacing w:val="-15"/>
        </w:rPr>
        <w:t xml:space="preserve"> </w:t>
      </w:r>
      <w:r>
        <w:t>or</w:t>
      </w:r>
      <w:r>
        <w:rPr>
          <w:spacing w:val="-17"/>
        </w:rPr>
        <w:t xml:space="preserve"> </w:t>
      </w:r>
      <w:r>
        <w:t>by</w:t>
      </w:r>
      <w:r>
        <w:rPr>
          <w:spacing w:val="-19"/>
        </w:rPr>
        <w:t xml:space="preserve"> </w:t>
      </w:r>
      <w:r>
        <w:t>hand</w:t>
      </w:r>
      <w:r>
        <w:rPr>
          <w:spacing w:val="-15"/>
        </w:rPr>
        <w:t xml:space="preserve"> </w:t>
      </w:r>
      <w:r>
        <w:t>delivery</w:t>
      </w:r>
      <w:r>
        <w:rPr>
          <w:spacing w:val="-14"/>
        </w:rPr>
        <w:t xml:space="preserve"> </w:t>
      </w:r>
      <w:r>
        <w:t>addressed as</w:t>
      </w:r>
      <w:r>
        <w:rPr>
          <w:spacing w:val="-2"/>
        </w:rPr>
        <w:t xml:space="preserve"> </w:t>
      </w:r>
      <w:r>
        <w:t>follows:</w:t>
      </w:r>
    </w:p>
    <w:p w14:paraId="332CEEEC" w14:textId="77777777" w:rsidR="006C2607" w:rsidRDefault="006C2607">
      <w:pPr>
        <w:pStyle w:val="BodyText"/>
        <w:spacing w:before="1"/>
      </w:pPr>
    </w:p>
    <w:p w14:paraId="5DD697B1" w14:textId="77777777" w:rsidR="006C2607" w:rsidRDefault="00000000">
      <w:pPr>
        <w:pStyle w:val="BodyText"/>
        <w:tabs>
          <w:tab w:val="left" w:pos="2981"/>
        </w:tabs>
        <w:spacing w:before="1" w:line="251" w:lineRule="exact"/>
        <w:ind w:left="820"/>
      </w:pPr>
      <w:r>
        <w:t>To</w:t>
      </w:r>
      <w:r>
        <w:rPr>
          <w:spacing w:val="2"/>
        </w:rPr>
        <w:t xml:space="preserve"> </w:t>
      </w:r>
      <w:r>
        <w:t>LRH:</w:t>
      </w:r>
      <w:r>
        <w:tab/>
        <w:t>Lakeland Regional Health Systems,</w:t>
      </w:r>
      <w:r>
        <w:rPr>
          <w:spacing w:val="-3"/>
        </w:rPr>
        <w:t xml:space="preserve"> </w:t>
      </w:r>
      <w:r>
        <w:t>Inc.</w:t>
      </w:r>
    </w:p>
    <w:p w14:paraId="0C8657D7" w14:textId="77777777" w:rsidR="006C2607" w:rsidRDefault="00000000">
      <w:pPr>
        <w:pStyle w:val="BodyText"/>
        <w:ind w:left="2981" w:right="5588"/>
      </w:pPr>
      <w:r>
        <w:t>1324 Lakeland Hills Blvd. Post Office Box 95448 Lakeland, Florida 33804</w:t>
      </w:r>
    </w:p>
    <w:p w14:paraId="18E49439" w14:textId="77777777" w:rsidR="006C2607" w:rsidRDefault="00000000">
      <w:pPr>
        <w:pStyle w:val="BodyText"/>
        <w:spacing w:before="1" w:line="237" w:lineRule="auto"/>
        <w:ind w:left="3942" w:right="4573" w:hanging="961"/>
      </w:pPr>
      <w:r>
        <w:t>Attention: Executive Vice President, Chief Financial Office</w:t>
      </w:r>
    </w:p>
    <w:p w14:paraId="1416FC44" w14:textId="77777777" w:rsidR="006C2607" w:rsidRDefault="006C2607">
      <w:pPr>
        <w:pStyle w:val="BodyText"/>
        <w:spacing w:before="5"/>
      </w:pPr>
    </w:p>
    <w:p w14:paraId="50D880F6" w14:textId="77777777" w:rsidR="006C2607" w:rsidRDefault="00000000">
      <w:pPr>
        <w:pStyle w:val="BodyText"/>
        <w:tabs>
          <w:tab w:val="left" w:pos="2981"/>
        </w:tabs>
        <w:spacing w:line="251" w:lineRule="exact"/>
        <w:ind w:left="820"/>
      </w:pPr>
      <w:r>
        <w:t>With a Copy</w:t>
      </w:r>
      <w:r>
        <w:rPr>
          <w:spacing w:val="-2"/>
        </w:rPr>
        <w:t xml:space="preserve"> </w:t>
      </w:r>
      <w:r>
        <w:t>To:</w:t>
      </w:r>
      <w:r>
        <w:tab/>
        <w:t>Lakeland Regional Health Systems,</w:t>
      </w:r>
      <w:r>
        <w:rPr>
          <w:spacing w:val="-3"/>
        </w:rPr>
        <w:t xml:space="preserve"> </w:t>
      </w:r>
      <w:r>
        <w:t>Inc.</w:t>
      </w:r>
    </w:p>
    <w:p w14:paraId="1CD8496B" w14:textId="77777777" w:rsidR="006C2607" w:rsidRDefault="00000000">
      <w:pPr>
        <w:pStyle w:val="BodyText"/>
        <w:ind w:left="2981" w:right="5588"/>
      </w:pPr>
      <w:r>
        <w:t>1324 Lakeland Hills Blvd. Post Office Box 95448 Lakeland, Florida 33804</w:t>
      </w:r>
    </w:p>
    <w:p w14:paraId="30853E80" w14:textId="77777777" w:rsidR="006C2607" w:rsidRDefault="00000000">
      <w:pPr>
        <w:pStyle w:val="BodyText"/>
        <w:ind w:left="2981"/>
      </w:pPr>
      <w:r>
        <w:t>Attention: General Counsel/Chief Legal Officer</w:t>
      </w:r>
    </w:p>
    <w:p w14:paraId="02BB89EC" w14:textId="77777777" w:rsidR="006C2607" w:rsidRDefault="006C2607">
      <w:pPr>
        <w:pStyle w:val="BodyText"/>
        <w:spacing w:before="10"/>
        <w:rPr>
          <w:sz w:val="21"/>
        </w:rPr>
      </w:pPr>
    </w:p>
    <w:p w14:paraId="6FA6D8E8" w14:textId="77777777" w:rsidR="006C2607" w:rsidRDefault="00000000">
      <w:pPr>
        <w:pStyle w:val="BodyText"/>
        <w:tabs>
          <w:tab w:val="left" w:pos="2981"/>
          <w:tab w:val="left" w:pos="5970"/>
        </w:tabs>
        <w:ind w:left="820"/>
      </w:pPr>
      <w:r>
        <w:t>To Covered Entity:</w:t>
      </w:r>
      <w:r>
        <w:tab/>
        <w:t>_</w:t>
      </w:r>
      <w:r>
        <w:rPr>
          <w:u w:val="single"/>
        </w:rPr>
        <w:t xml:space="preserve"> </w:t>
      </w:r>
      <w:r>
        <w:rPr>
          <w:u w:val="single"/>
        </w:rPr>
        <w:tab/>
      </w:r>
    </w:p>
    <w:p w14:paraId="6EDC22A2" w14:textId="77777777" w:rsidR="006C2607" w:rsidRDefault="00000000">
      <w:pPr>
        <w:pStyle w:val="BodyText"/>
        <w:tabs>
          <w:tab w:val="left" w:pos="5757"/>
          <w:tab w:val="left" w:pos="5970"/>
        </w:tabs>
        <w:spacing w:before="4" w:line="237" w:lineRule="auto"/>
        <w:ind w:left="2981" w:right="5087"/>
      </w:pPr>
      <w:r>
        <w:t>_</w:t>
      </w:r>
      <w:r>
        <w:rPr>
          <w:u w:val="single"/>
        </w:rPr>
        <w:tab/>
      </w:r>
      <w:r>
        <w:rPr>
          <w:u w:val="single"/>
        </w:rPr>
        <w:tab/>
      </w:r>
      <w:r>
        <w:t xml:space="preserve"> </w:t>
      </w:r>
      <w:proofErr w:type="gramStart"/>
      <w:r>
        <w:t>Attn:_</w:t>
      </w:r>
      <w:proofErr w:type="gramEnd"/>
      <w:r>
        <w:t>_</w:t>
      </w:r>
      <w:r>
        <w:rPr>
          <w:u w:val="single"/>
        </w:rPr>
        <w:t xml:space="preserve"> </w:t>
      </w:r>
      <w:r>
        <w:rPr>
          <w:u w:val="single"/>
        </w:rPr>
        <w:tab/>
      </w:r>
      <w:r>
        <w:t>_</w:t>
      </w:r>
    </w:p>
    <w:p w14:paraId="0E29966B" w14:textId="77777777" w:rsidR="006C2607" w:rsidRDefault="006C2607">
      <w:pPr>
        <w:pStyle w:val="BodyText"/>
        <w:spacing w:before="5"/>
      </w:pPr>
    </w:p>
    <w:p w14:paraId="6C7C3A32" w14:textId="77777777" w:rsidR="006C2607" w:rsidRDefault="00000000">
      <w:pPr>
        <w:pStyle w:val="ListParagraph"/>
        <w:numPr>
          <w:ilvl w:val="0"/>
          <w:numId w:val="5"/>
        </w:numPr>
        <w:tabs>
          <w:tab w:val="left" w:pos="461"/>
        </w:tabs>
        <w:ind w:left="460" w:right="161" w:hanging="360"/>
        <w:jc w:val="both"/>
      </w:pPr>
      <w:r>
        <w:rPr>
          <w:b/>
          <w:u w:val="thick"/>
        </w:rPr>
        <w:t>Liability</w:t>
      </w:r>
      <w:r>
        <w:t xml:space="preserve">. Nothing contained in this Agreement shall be construed as an assumption of one party of any liability incurred by the other party arising out of that party's act or omission. Each party shall be solely responsible for its own acts and omissions and for </w:t>
      </w:r>
      <w:r>
        <w:rPr>
          <w:spacing w:val="3"/>
        </w:rPr>
        <w:t xml:space="preserve">the </w:t>
      </w:r>
      <w:r>
        <w:t>quality of services it renders and it shall not be responsible for the acts or omissions of the other</w:t>
      </w:r>
      <w:r>
        <w:rPr>
          <w:spacing w:val="-7"/>
        </w:rPr>
        <w:t xml:space="preserve"> </w:t>
      </w:r>
      <w:r>
        <w:t>party.</w:t>
      </w:r>
    </w:p>
    <w:p w14:paraId="74D17A42" w14:textId="77777777" w:rsidR="006C2607" w:rsidRDefault="006C2607">
      <w:pPr>
        <w:pStyle w:val="BodyText"/>
      </w:pPr>
    </w:p>
    <w:p w14:paraId="234C3DF9" w14:textId="77777777" w:rsidR="006C2607" w:rsidRDefault="00000000">
      <w:pPr>
        <w:pStyle w:val="ListParagraph"/>
        <w:numPr>
          <w:ilvl w:val="0"/>
          <w:numId w:val="5"/>
        </w:numPr>
        <w:tabs>
          <w:tab w:val="left" w:pos="461"/>
        </w:tabs>
        <w:ind w:left="460" w:right="161" w:hanging="360"/>
        <w:jc w:val="both"/>
      </w:pPr>
      <w:r>
        <w:rPr>
          <w:b/>
          <w:u w:val="thick"/>
        </w:rPr>
        <w:t xml:space="preserve">Rights </w:t>
      </w:r>
      <w:r>
        <w:rPr>
          <w:b/>
          <w:spacing w:val="-3"/>
          <w:u w:val="thick"/>
        </w:rPr>
        <w:t xml:space="preserve">of </w:t>
      </w:r>
      <w:r>
        <w:rPr>
          <w:b/>
          <w:u w:val="thick"/>
        </w:rPr>
        <w:t>Third Parties</w:t>
      </w:r>
      <w:r>
        <w:t>. This Agreement is intended solely for the mutual benefit of the parties hereto, and there is no intention, express or implied, to benefit or create any rights or interests for any person or entity other</w:t>
      </w:r>
      <w:r>
        <w:rPr>
          <w:spacing w:val="-7"/>
        </w:rPr>
        <w:t xml:space="preserve"> </w:t>
      </w:r>
      <w:r>
        <w:t>than</w:t>
      </w:r>
      <w:r>
        <w:rPr>
          <w:spacing w:val="-6"/>
        </w:rPr>
        <w:t xml:space="preserve"> </w:t>
      </w:r>
      <w:r>
        <w:t>LRH</w:t>
      </w:r>
      <w:r>
        <w:rPr>
          <w:spacing w:val="-8"/>
        </w:rPr>
        <w:t xml:space="preserve"> </w:t>
      </w:r>
      <w:r>
        <w:t>and</w:t>
      </w:r>
      <w:r>
        <w:rPr>
          <w:spacing w:val="-1"/>
        </w:rPr>
        <w:t xml:space="preserve"> </w:t>
      </w:r>
      <w:r>
        <w:t>Covered</w:t>
      </w:r>
      <w:r>
        <w:rPr>
          <w:spacing w:val="-6"/>
        </w:rPr>
        <w:t xml:space="preserve"> </w:t>
      </w:r>
      <w:r>
        <w:t>Entity.</w:t>
      </w:r>
      <w:r>
        <w:rPr>
          <w:spacing w:val="-10"/>
        </w:rPr>
        <w:t xml:space="preserve"> </w:t>
      </w:r>
      <w:r>
        <w:t>Without</w:t>
      </w:r>
      <w:r>
        <w:rPr>
          <w:spacing w:val="-9"/>
        </w:rPr>
        <w:t xml:space="preserve"> </w:t>
      </w:r>
      <w:r>
        <w:t>limiting</w:t>
      </w:r>
      <w:r>
        <w:rPr>
          <w:spacing w:val="-11"/>
        </w:rPr>
        <w:t xml:space="preserve"> </w:t>
      </w:r>
      <w:r>
        <w:t>the</w:t>
      </w:r>
      <w:r>
        <w:rPr>
          <w:spacing w:val="-6"/>
        </w:rPr>
        <w:t xml:space="preserve"> </w:t>
      </w:r>
      <w:r>
        <w:t>generality</w:t>
      </w:r>
      <w:r>
        <w:rPr>
          <w:spacing w:val="-8"/>
        </w:rPr>
        <w:t xml:space="preserve"> </w:t>
      </w:r>
      <w:r>
        <w:t>of</w:t>
      </w:r>
      <w:r>
        <w:rPr>
          <w:spacing w:val="-10"/>
        </w:rPr>
        <w:t xml:space="preserve"> </w:t>
      </w:r>
      <w:r>
        <w:t>the</w:t>
      </w:r>
      <w:r>
        <w:rPr>
          <w:spacing w:val="-5"/>
        </w:rPr>
        <w:t xml:space="preserve"> </w:t>
      </w:r>
      <w:r>
        <w:t>foregoing,</w:t>
      </w:r>
      <w:r>
        <w:rPr>
          <w:spacing w:val="-10"/>
        </w:rPr>
        <w:t xml:space="preserve"> </w:t>
      </w:r>
      <w:r>
        <w:t>no</w:t>
      </w:r>
      <w:r>
        <w:rPr>
          <w:spacing w:val="-6"/>
        </w:rPr>
        <w:t xml:space="preserve"> </w:t>
      </w:r>
      <w:r>
        <w:t>rights</w:t>
      </w:r>
      <w:r>
        <w:rPr>
          <w:spacing w:val="-8"/>
        </w:rPr>
        <w:t xml:space="preserve"> </w:t>
      </w:r>
      <w:r>
        <w:t>are</w:t>
      </w:r>
      <w:r>
        <w:rPr>
          <w:spacing w:val="-6"/>
        </w:rPr>
        <w:t xml:space="preserve"> </w:t>
      </w:r>
      <w:r>
        <w:t>intended</w:t>
      </w:r>
      <w:r>
        <w:rPr>
          <w:spacing w:val="-6"/>
        </w:rPr>
        <w:t xml:space="preserve"> </w:t>
      </w:r>
      <w:r>
        <w:t xml:space="preserve">to be created for any patient, or of any parent, guardian, next-of-kin, personal or other legal representative of any patient, nor is it intended that any provision in this Agreement be used by any such person or entity to impose any obligations, duty or standard of care or practice different from or in addition </w:t>
      </w:r>
      <w:r>
        <w:rPr>
          <w:spacing w:val="-4"/>
        </w:rPr>
        <w:t xml:space="preserve">to </w:t>
      </w:r>
      <w:r>
        <w:t>whatever obligations, duties or standards that may exist separate and apart from this</w:t>
      </w:r>
      <w:r>
        <w:rPr>
          <w:spacing w:val="-30"/>
        </w:rPr>
        <w:t xml:space="preserve"> </w:t>
      </w:r>
      <w:r>
        <w:t>Agreement.</w:t>
      </w:r>
    </w:p>
    <w:p w14:paraId="3EF24702" w14:textId="77777777" w:rsidR="006C2607" w:rsidRDefault="006C2607">
      <w:pPr>
        <w:jc w:val="both"/>
        <w:sectPr w:rsidR="006C2607">
          <w:pgSz w:w="12240" w:h="15840"/>
          <w:pgMar w:top="900" w:right="560" w:bottom="280" w:left="620" w:header="720" w:footer="720" w:gutter="0"/>
          <w:cols w:space="720"/>
        </w:sectPr>
      </w:pPr>
    </w:p>
    <w:p w14:paraId="6F9AF17D" w14:textId="77777777" w:rsidR="006C2607" w:rsidRDefault="00000000">
      <w:pPr>
        <w:pStyle w:val="ListParagraph"/>
        <w:numPr>
          <w:ilvl w:val="0"/>
          <w:numId w:val="5"/>
        </w:numPr>
        <w:tabs>
          <w:tab w:val="left" w:pos="461"/>
        </w:tabs>
        <w:spacing w:before="64"/>
        <w:ind w:left="460" w:right="165" w:hanging="360"/>
        <w:jc w:val="both"/>
      </w:pPr>
      <w:r>
        <w:rPr>
          <w:b/>
          <w:u w:val="thick"/>
        </w:rPr>
        <w:lastRenderedPageBreak/>
        <w:t>Compliance</w:t>
      </w:r>
      <w:r>
        <w:t xml:space="preserve">. The failure of either party </w:t>
      </w:r>
      <w:r>
        <w:rPr>
          <w:spacing w:val="-4"/>
        </w:rPr>
        <w:t xml:space="preserve">to </w:t>
      </w:r>
      <w:r>
        <w:t>insist upon strict compliance with any of the terms of this Agreement shall not be deemed a waiver of the right to insist on strict compliance with such terms on future occasions.</w:t>
      </w:r>
    </w:p>
    <w:p w14:paraId="262F397B" w14:textId="77777777" w:rsidR="006C2607" w:rsidRDefault="006C2607">
      <w:pPr>
        <w:pStyle w:val="BodyText"/>
        <w:spacing w:before="6"/>
        <w:rPr>
          <w:sz w:val="23"/>
        </w:rPr>
      </w:pPr>
    </w:p>
    <w:p w14:paraId="7CBCDAE7" w14:textId="77777777" w:rsidR="006C2607" w:rsidRDefault="00000000">
      <w:pPr>
        <w:pStyle w:val="ListParagraph"/>
        <w:numPr>
          <w:ilvl w:val="0"/>
          <w:numId w:val="5"/>
        </w:numPr>
        <w:tabs>
          <w:tab w:val="left" w:pos="461"/>
        </w:tabs>
        <w:spacing w:before="1" w:line="242" w:lineRule="auto"/>
        <w:ind w:left="460" w:right="165" w:hanging="360"/>
        <w:jc w:val="both"/>
      </w:pPr>
      <w:r>
        <w:rPr>
          <w:b/>
          <w:u w:val="thick"/>
        </w:rPr>
        <w:t>Assignment</w:t>
      </w:r>
      <w:r>
        <w:t>. This Agreement shall not be assigned in whole or in part by either party hereto without the express prior written consent of the other</w:t>
      </w:r>
      <w:r>
        <w:rPr>
          <w:spacing w:val="-12"/>
        </w:rPr>
        <w:t xml:space="preserve"> </w:t>
      </w:r>
      <w:r>
        <w:t>party.</w:t>
      </w:r>
    </w:p>
    <w:p w14:paraId="7426CB19" w14:textId="77777777" w:rsidR="006C2607" w:rsidRDefault="006C2607">
      <w:pPr>
        <w:pStyle w:val="BodyText"/>
        <w:spacing w:before="6"/>
        <w:rPr>
          <w:sz w:val="23"/>
        </w:rPr>
      </w:pPr>
    </w:p>
    <w:p w14:paraId="0F4A6F9A" w14:textId="77777777" w:rsidR="006C2607" w:rsidRDefault="00000000">
      <w:pPr>
        <w:pStyle w:val="ListParagraph"/>
        <w:numPr>
          <w:ilvl w:val="0"/>
          <w:numId w:val="5"/>
        </w:numPr>
        <w:tabs>
          <w:tab w:val="left" w:pos="461"/>
        </w:tabs>
        <w:spacing w:line="237" w:lineRule="auto"/>
        <w:ind w:left="460" w:right="167" w:hanging="360"/>
        <w:jc w:val="both"/>
      </w:pPr>
      <w:r>
        <w:rPr>
          <w:b/>
          <w:u w:val="thick"/>
        </w:rPr>
        <w:t>Governing</w:t>
      </w:r>
      <w:r>
        <w:rPr>
          <w:b/>
          <w:spacing w:val="-14"/>
          <w:u w:val="thick"/>
        </w:rPr>
        <w:t xml:space="preserve"> </w:t>
      </w:r>
      <w:r>
        <w:rPr>
          <w:b/>
          <w:u w:val="thick"/>
        </w:rPr>
        <w:t>Law</w:t>
      </w:r>
      <w:r>
        <w:t>.</w:t>
      </w:r>
      <w:r>
        <w:rPr>
          <w:spacing w:val="32"/>
        </w:rPr>
        <w:t xml:space="preserve"> </w:t>
      </w:r>
      <w:r>
        <w:t>This</w:t>
      </w:r>
      <w:r>
        <w:rPr>
          <w:spacing w:val="-14"/>
        </w:rPr>
        <w:t xml:space="preserve"> </w:t>
      </w:r>
      <w:r>
        <w:t>Agreement</w:t>
      </w:r>
      <w:r>
        <w:rPr>
          <w:spacing w:val="-15"/>
        </w:rPr>
        <w:t xml:space="preserve"> </w:t>
      </w:r>
      <w:r>
        <w:t>shall</w:t>
      </w:r>
      <w:r>
        <w:rPr>
          <w:spacing w:val="-14"/>
        </w:rPr>
        <w:t xml:space="preserve"> </w:t>
      </w:r>
      <w:r>
        <w:t>be</w:t>
      </w:r>
      <w:r>
        <w:rPr>
          <w:spacing w:val="-11"/>
        </w:rPr>
        <w:t xml:space="preserve"> </w:t>
      </w:r>
      <w:r>
        <w:t>controlled,</w:t>
      </w:r>
      <w:r>
        <w:rPr>
          <w:spacing w:val="-16"/>
        </w:rPr>
        <w:t xml:space="preserve"> </w:t>
      </w:r>
      <w:r>
        <w:t>interpreted,</w:t>
      </w:r>
      <w:r>
        <w:rPr>
          <w:spacing w:val="-20"/>
        </w:rPr>
        <w:t xml:space="preserve"> </w:t>
      </w:r>
      <w:r>
        <w:t>and</w:t>
      </w:r>
      <w:r>
        <w:rPr>
          <w:spacing w:val="-11"/>
        </w:rPr>
        <w:t xml:space="preserve"> </w:t>
      </w:r>
      <w:r>
        <w:t>construed</w:t>
      </w:r>
      <w:r>
        <w:rPr>
          <w:spacing w:val="-16"/>
        </w:rPr>
        <w:t xml:space="preserve"> </w:t>
      </w:r>
      <w:r>
        <w:t>in</w:t>
      </w:r>
      <w:r>
        <w:rPr>
          <w:spacing w:val="-17"/>
        </w:rPr>
        <w:t xml:space="preserve"> </w:t>
      </w:r>
      <w:r>
        <w:t>accordance</w:t>
      </w:r>
      <w:r>
        <w:rPr>
          <w:spacing w:val="-16"/>
        </w:rPr>
        <w:t xml:space="preserve"> </w:t>
      </w:r>
      <w:r>
        <w:t>with</w:t>
      </w:r>
      <w:r>
        <w:rPr>
          <w:spacing w:val="-11"/>
        </w:rPr>
        <w:t xml:space="preserve"> </w:t>
      </w:r>
      <w:r>
        <w:t>the</w:t>
      </w:r>
      <w:r>
        <w:rPr>
          <w:spacing w:val="-12"/>
        </w:rPr>
        <w:t xml:space="preserve"> </w:t>
      </w:r>
      <w:r>
        <w:t>laws of the State of</w:t>
      </w:r>
      <w:r>
        <w:rPr>
          <w:spacing w:val="-5"/>
        </w:rPr>
        <w:t xml:space="preserve"> </w:t>
      </w:r>
      <w:r>
        <w:t>Florida.</w:t>
      </w:r>
    </w:p>
    <w:p w14:paraId="35A8219D" w14:textId="77777777" w:rsidR="006C2607" w:rsidRDefault="006C2607">
      <w:pPr>
        <w:pStyle w:val="BodyText"/>
        <w:spacing w:before="3"/>
        <w:rPr>
          <w:sz w:val="24"/>
        </w:rPr>
      </w:pPr>
    </w:p>
    <w:p w14:paraId="0E1E667F" w14:textId="77777777" w:rsidR="006C2607" w:rsidRDefault="00000000">
      <w:pPr>
        <w:pStyle w:val="ListParagraph"/>
        <w:numPr>
          <w:ilvl w:val="0"/>
          <w:numId w:val="5"/>
        </w:numPr>
        <w:tabs>
          <w:tab w:val="left" w:pos="461"/>
        </w:tabs>
        <w:spacing w:before="1" w:line="237" w:lineRule="auto"/>
        <w:ind w:left="460" w:right="167" w:hanging="360"/>
        <w:jc w:val="both"/>
      </w:pPr>
      <w:r>
        <w:rPr>
          <w:b/>
          <w:u w:val="thick"/>
        </w:rPr>
        <w:t>Venue</w:t>
      </w:r>
      <w:r>
        <w:t>. The parties agree that the proper, exclusive, and convenient venue for any legal action instituted in accordance with the provisions of this Agreement shall be Polk County,</w:t>
      </w:r>
      <w:r>
        <w:rPr>
          <w:spacing w:val="-21"/>
        </w:rPr>
        <w:t xml:space="preserve"> </w:t>
      </w:r>
      <w:r>
        <w:t>Florida.</w:t>
      </w:r>
    </w:p>
    <w:p w14:paraId="3F4EBD2D" w14:textId="77777777" w:rsidR="006C2607" w:rsidRDefault="006C2607">
      <w:pPr>
        <w:pStyle w:val="BodyText"/>
        <w:spacing w:before="8"/>
        <w:rPr>
          <w:sz w:val="23"/>
        </w:rPr>
      </w:pPr>
    </w:p>
    <w:p w14:paraId="4ABC332D" w14:textId="77777777" w:rsidR="006C2607" w:rsidRDefault="00000000">
      <w:pPr>
        <w:pStyle w:val="ListParagraph"/>
        <w:numPr>
          <w:ilvl w:val="0"/>
          <w:numId w:val="5"/>
        </w:numPr>
        <w:tabs>
          <w:tab w:val="left" w:pos="461"/>
        </w:tabs>
        <w:spacing w:line="242" w:lineRule="auto"/>
        <w:ind w:left="460" w:right="163" w:hanging="360"/>
        <w:jc w:val="both"/>
      </w:pPr>
      <w:r>
        <w:rPr>
          <w:b/>
          <w:u w:val="thick"/>
        </w:rPr>
        <w:t>Title or Captions</w:t>
      </w:r>
      <w:r>
        <w:t>. The paragraph titles or captions contained in this Agreement are for the convenience of the parties only and do not in any way define, limit, extend, modify, amplify, or describe the scope of this Agreement or the intent of any provision</w:t>
      </w:r>
      <w:r>
        <w:rPr>
          <w:spacing w:val="-15"/>
        </w:rPr>
        <w:t xml:space="preserve"> </w:t>
      </w:r>
      <w:r>
        <w:t>hereof.</w:t>
      </w:r>
    </w:p>
    <w:p w14:paraId="3104184B" w14:textId="77777777" w:rsidR="006C2607" w:rsidRDefault="006C2607">
      <w:pPr>
        <w:pStyle w:val="BodyText"/>
        <w:spacing w:before="3"/>
        <w:rPr>
          <w:sz w:val="23"/>
        </w:rPr>
      </w:pPr>
    </w:p>
    <w:p w14:paraId="0524D203" w14:textId="77777777" w:rsidR="006C2607" w:rsidRDefault="00000000">
      <w:pPr>
        <w:pStyle w:val="ListParagraph"/>
        <w:numPr>
          <w:ilvl w:val="0"/>
          <w:numId w:val="5"/>
        </w:numPr>
        <w:tabs>
          <w:tab w:val="left" w:pos="461"/>
        </w:tabs>
        <w:spacing w:before="1"/>
        <w:ind w:left="460" w:right="164" w:hanging="360"/>
        <w:jc w:val="both"/>
      </w:pPr>
      <w:r>
        <w:rPr>
          <w:b/>
          <w:u w:val="thick"/>
        </w:rPr>
        <w:t>Draftsmanship</w:t>
      </w:r>
      <w:r>
        <w:t>. The fact that one of the parties may have drafted or structured any provision of this Agreement</w:t>
      </w:r>
      <w:r>
        <w:rPr>
          <w:spacing w:val="-16"/>
        </w:rPr>
        <w:t xml:space="preserve"> </w:t>
      </w:r>
      <w:r>
        <w:t>or</w:t>
      </w:r>
      <w:r>
        <w:rPr>
          <w:spacing w:val="-12"/>
        </w:rPr>
        <w:t xml:space="preserve"> </w:t>
      </w:r>
      <w:r>
        <w:t>any</w:t>
      </w:r>
      <w:r>
        <w:rPr>
          <w:spacing w:val="-19"/>
        </w:rPr>
        <w:t xml:space="preserve"> </w:t>
      </w:r>
      <w:r>
        <w:t>document</w:t>
      </w:r>
      <w:r>
        <w:rPr>
          <w:spacing w:val="-15"/>
        </w:rPr>
        <w:t xml:space="preserve"> </w:t>
      </w:r>
      <w:r>
        <w:t>attached</w:t>
      </w:r>
      <w:r>
        <w:rPr>
          <w:spacing w:val="-16"/>
        </w:rPr>
        <w:t xml:space="preserve"> </w:t>
      </w:r>
      <w:r>
        <w:t>as</w:t>
      </w:r>
      <w:r>
        <w:rPr>
          <w:spacing w:val="-14"/>
        </w:rPr>
        <w:t xml:space="preserve"> </w:t>
      </w:r>
      <w:r>
        <w:t>an</w:t>
      </w:r>
      <w:r>
        <w:rPr>
          <w:spacing w:val="-16"/>
        </w:rPr>
        <w:t xml:space="preserve"> </w:t>
      </w:r>
      <w:r>
        <w:t>exhibit</w:t>
      </w:r>
      <w:r>
        <w:rPr>
          <w:spacing w:val="-20"/>
        </w:rPr>
        <w:t xml:space="preserve"> </w:t>
      </w:r>
      <w:r>
        <w:t>hereto</w:t>
      </w:r>
      <w:r>
        <w:rPr>
          <w:spacing w:val="-11"/>
        </w:rPr>
        <w:t xml:space="preserve"> </w:t>
      </w:r>
      <w:r>
        <w:t>shall</w:t>
      </w:r>
      <w:r>
        <w:rPr>
          <w:spacing w:val="-18"/>
        </w:rPr>
        <w:t xml:space="preserve"> </w:t>
      </w:r>
      <w:r>
        <w:t>not</w:t>
      </w:r>
      <w:r>
        <w:rPr>
          <w:spacing w:val="-15"/>
        </w:rPr>
        <w:t xml:space="preserve"> </w:t>
      </w:r>
      <w:r>
        <w:t>be</w:t>
      </w:r>
      <w:r>
        <w:rPr>
          <w:spacing w:val="-16"/>
        </w:rPr>
        <w:t xml:space="preserve"> </w:t>
      </w:r>
      <w:r>
        <w:t>considered</w:t>
      </w:r>
      <w:r>
        <w:rPr>
          <w:spacing w:val="-16"/>
        </w:rPr>
        <w:t xml:space="preserve"> </w:t>
      </w:r>
      <w:r>
        <w:t>in</w:t>
      </w:r>
      <w:r>
        <w:rPr>
          <w:spacing w:val="-11"/>
        </w:rPr>
        <w:t xml:space="preserve"> </w:t>
      </w:r>
      <w:r>
        <w:t>construing</w:t>
      </w:r>
      <w:r>
        <w:rPr>
          <w:spacing w:val="-16"/>
        </w:rPr>
        <w:t xml:space="preserve"> </w:t>
      </w:r>
      <w:r>
        <w:t>the</w:t>
      </w:r>
      <w:r>
        <w:rPr>
          <w:spacing w:val="-16"/>
        </w:rPr>
        <w:t xml:space="preserve"> </w:t>
      </w:r>
      <w:r>
        <w:t>particular provision or document either in favor of or against such</w:t>
      </w:r>
      <w:r>
        <w:rPr>
          <w:spacing w:val="-13"/>
        </w:rPr>
        <w:t xml:space="preserve"> </w:t>
      </w:r>
      <w:r>
        <w:t>party.</w:t>
      </w:r>
    </w:p>
    <w:p w14:paraId="70996B9E" w14:textId="77777777" w:rsidR="006C2607" w:rsidRDefault="006C2607">
      <w:pPr>
        <w:pStyle w:val="BodyText"/>
        <w:spacing w:before="7"/>
        <w:rPr>
          <w:sz w:val="23"/>
        </w:rPr>
      </w:pPr>
    </w:p>
    <w:p w14:paraId="48C284E2" w14:textId="77777777" w:rsidR="006C2607" w:rsidRDefault="00000000">
      <w:pPr>
        <w:pStyle w:val="ListParagraph"/>
        <w:numPr>
          <w:ilvl w:val="0"/>
          <w:numId w:val="5"/>
        </w:numPr>
        <w:tabs>
          <w:tab w:val="left" w:pos="461"/>
        </w:tabs>
        <w:ind w:left="460" w:right="169" w:hanging="360"/>
        <w:jc w:val="both"/>
      </w:pPr>
      <w:r>
        <w:rPr>
          <w:b/>
          <w:u w:val="thick"/>
        </w:rPr>
        <w:t>Counterparts</w:t>
      </w:r>
      <w:r>
        <w:t>. The parties hereto may execute this Agreement in any number of separate counterparts, each of which, when executed and delivered by the parties hereto, shall have the force and effect of an original. All such counterparts shall be deemed to constitute one and the same</w:t>
      </w:r>
      <w:r>
        <w:rPr>
          <w:spacing w:val="-11"/>
        </w:rPr>
        <w:t xml:space="preserve"> </w:t>
      </w:r>
      <w:r>
        <w:t>instrument.</w:t>
      </w:r>
    </w:p>
    <w:p w14:paraId="6970AEEF" w14:textId="77777777" w:rsidR="006C2607" w:rsidRDefault="006C2607">
      <w:pPr>
        <w:pStyle w:val="BodyText"/>
        <w:rPr>
          <w:sz w:val="24"/>
        </w:rPr>
      </w:pPr>
    </w:p>
    <w:p w14:paraId="22F4090D" w14:textId="77777777" w:rsidR="006C2607" w:rsidRDefault="00000000">
      <w:pPr>
        <w:pStyle w:val="ListParagraph"/>
        <w:numPr>
          <w:ilvl w:val="0"/>
          <w:numId w:val="5"/>
        </w:numPr>
        <w:tabs>
          <w:tab w:val="left" w:pos="461"/>
        </w:tabs>
        <w:ind w:left="460" w:right="167" w:hanging="360"/>
        <w:jc w:val="both"/>
      </w:pPr>
      <w:r>
        <w:rPr>
          <w:b/>
          <w:u w:val="thick"/>
        </w:rPr>
        <w:t>Amendment</w:t>
      </w:r>
      <w:r>
        <w:t>. This Agreement may be modified or amended only by the mutual written agreement of the parties. Any such modification or amendment shall be signed by the parties and shall be attached to and become part of this</w:t>
      </w:r>
      <w:r>
        <w:rPr>
          <w:spacing w:val="-13"/>
        </w:rPr>
        <w:t xml:space="preserve"> </w:t>
      </w:r>
      <w:r>
        <w:t>Agreement.</w:t>
      </w:r>
    </w:p>
    <w:p w14:paraId="070C05BA" w14:textId="77777777" w:rsidR="006C2607" w:rsidRDefault="006C2607">
      <w:pPr>
        <w:pStyle w:val="BodyText"/>
        <w:spacing w:before="7"/>
        <w:rPr>
          <w:sz w:val="23"/>
        </w:rPr>
      </w:pPr>
    </w:p>
    <w:p w14:paraId="7344676A" w14:textId="77777777" w:rsidR="006C2607" w:rsidRDefault="00000000">
      <w:pPr>
        <w:pStyle w:val="ListParagraph"/>
        <w:numPr>
          <w:ilvl w:val="0"/>
          <w:numId w:val="5"/>
        </w:numPr>
        <w:tabs>
          <w:tab w:val="left" w:pos="461"/>
        </w:tabs>
        <w:ind w:left="460" w:right="165" w:hanging="360"/>
        <w:jc w:val="both"/>
      </w:pPr>
      <w:r>
        <w:rPr>
          <w:b/>
          <w:u w:val="thick"/>
        </w:rPr>
        <w:t>Entire Agreement</w:t>
      </w:r>
      <w:r>
        <w:t>. This Agreement constitutes the entire agreement between the parties hereto and supersedes all prior oral or written agreements, contracts, representations, statements, negotiations, understandings, proposals, and undertaking with respect to the subject matter of this</w:t>
      </w:r>
      <w:r>
        <w:rPr>
          <w:spacing w:val="-26"/>
        </w:rPr>
        <w:t xml:space="preserve"> </w:t>
      </w:r>
      <w:r>
        <w:t>Agreement.</w:t>
      </w:r>
    </w:p>
    <w:p w14:paraId="22404C37" w14:textId="77777777" w:rsidR="006C2607" w:rsidRDefault="006C2607">
      <w:pPr>
        <w:pStyle w:val="BodyText"/>
        <w:rPr>
          <w:sz w:val="20"/>
        </w:rPr>
      </w:pPr>
    </w:p>
    <w:p w14:paraId="17B89374" w14:textId="77777777" w:rsidR="006C2607" w:rsidRDefault="006C2607">
      <w:pPr>
        <w:pStyle w:val="BodyText"/>
        <w:rPr>
          <w:sz w:val="16"/>
        </w:rPr>
      </w:pPr>
    </w:p>
    <w:p w14:paraId="1EFD88D5" w14:textId="77777777" w:rsidR="006C2607" w:rsidRDefault="00000000">
      <w:pPr>
        <w:pStyle w:val="BodyText"/>
        <w:spacing w:before="93" w:line="251" w:lineRule="exact"/>
        <w:ind w:left="820"/>
      </w:pPr>
      <w:r>
        <w:t>IN WITNESS WHEREOF, the parties have executed this Agreement as of the day and year first written</w:t>
      </w:r>
    </w:p>
    <w:p w14:paraId="7F7715FD" w14:textId="77777777" w:rsidR="006C2607" w:rsidRDefault="00000000">
      <w:pPr>
        <w:pStyle w:val="BodyText"/>
        <w:spacing w:line="251" w:lineRule="exact"/>
        <w:ind w:left="100"/>
      </w:pPr>
      <w:r>
        <w:t>above.</w:t>
      </w:r>
    </w:p>
    <w:p w14:paraId="1693771C" w14:textId="77777777" w:rsidR="006C2607" w:rsidRDefault="006C2607">
      <w:pPr>
        <w:pStyle w:val="BodyText"/>
        <w:rPr>
          <w:sz w:val="20"/>
        </w:rPr>
      </w:pPr>
    </w:p>
    <w:p w14:paraId="324D2BBD" w14:textId="77777777" w:rsidR="006C2607" w:rsidRDefault="006C2607">
      <w:pPr>
        <w:pStyle w:val="BodyText"/>
        <w:rPr>
          <w:sz w:val="16"/>
        </w:rPr>
      </w:pPr>
    </w:p>
    <w:p w14:paraId="5593BED6" w14:textId="77777777" w:rsidR="006C2607" w:rsidRDefault="00000000">
      <w:pPr>
        <w:pStyle w:val="Heading1"/>
        <w:tabs>
          <w:tab w:val="left" w:pos="5142"/>
          <w:tab w:val="left" w:pos="8567"/>
        </w:tabs>
        <w:spacing w:before="93" w:line="242" w:lineRule="auto"/>
        <w:ind w:left="100" w:right="2368" w:firstLine="0"/>
        <w:rPr>
          <w:u w:val="none"/>
        </w:rPr>
      </w:pPr>
      <w:r>
        <w:rPr>
          <w:u w:val="none"/>
        </w:rPr>
        <w:t>LAKELAND</w:t>
      </w:r>
      <w:r>
        <w:rPr>
          <w:spacing w:val="-4"/>
          <w:u w:val="none"/>
        </w:rPr>
        <w:t xml:space="preserve"> </w:t>
      </w:r>
      <w:r>
        <w:rPr>
          <w:u w:val="none"/>
        </w:rPr>
        <w:t>REGIONAL</w:t>
      </w:r>
      <w:r>
        <w:rPr>
          <w:spacing w:val="-3"/>
          <w:u w:val="none"/>
        </w:rPr>
        <w:t xml:space="preserve"> </w:t>
      </w:r>
      <w:r>
        <w:rPr>
          <w:u w:val="none"/>
        </w:rPr>
        <w:t>HEALTH</w:t>
      </w:r>
      <w:r>
        <w:rPr>
          <w:u w:val="none"/>
        </w:rPr>
        <w:tab/>
        <w:t>_</w:t>
      </w:r>
      <w:r>
        <w:t xml:space="preserve"> </w:t>
      </w:r>
      <w:r>
        <w:tab/>
      </w:r>
      <w:r>
        <w:rPr>
          <w:spacing w:val="-18"/>
          <w:u w:val="none"/>
        </w:rPr>
        <w:t xml:space="preserve">_ </w:t>
      </w:r>
      <w:r>
        <w:rPr>
          <w:u w:val="none"/>
        </w:rPr>
        <w:t>SYSTEMS,</w:t>
      </w:r>
      <w:r>
        <w:rPr>
          <w:spacing w:val="-4"/>
          <w:u w:val="none"/>
        </w:rPr>
        <w:t xml:space="preserve"> </w:t>
      </w:r>
      <w:r>
        <w:rPr>
          <w:u w:val="none"/>
        </w:rPr>
        <w:t>INC.</w:t>
      </w:r>
    </w:p>
    <w:p w14:paraId="200CF508" w14:textId="77777777" w:rsidR="006C2607" w:rsidRDefault="006C2607">
      <w:pPr>
        <w:pStyle w:val="BodyText"/>
        <w:rPr>
          <w:b/>
          <w:sz w:val="24"/>
        </w:rPr>
      </w:pPr>
    </w:p>
    <w:p w14:paraId="2C20ECDA" w14:textId="77777777" w:rsidR="006C2607" w:rsidRDefault="006C2607">
      <w:pPr>
        <w:pStyle w:val="BodyText"/>
        <w:rPr>
          <w:b/>
          <w:sz w:val="24"/>
        </w:rPr>
      </w:pPr>
    </w:p>
    <w:p w14:paraId="062B42D6" w14:textId="77777777" w:rsidR="006C2607" w:rsidRDefault="00000000">
      <w:pPr>
        <w:pStyle w:val="BodyText"/>
        <w:tabs>
          <w:tab w:val="left" w:pos="3757"/>
          <w:tab w:val="left" w:pos="5142"/>
          <w:tab w:val="left" w:pos="8799"/>
        </w:tabs>
        <w:spacing w:before="203" w:line="242" w:lineRule="auto"/>
        <w:ind w:left="400" w:right="2258" w:hanging="300"/>
      </w:pPr>
      <w:r>
        <w:t>By:</w:t>
      </w:r>
      <w:r>
        <w:rPr>
          <w:u w:val="single"/>
        </w:rPr>
        <w:t xml:space="preserve"> </w:t>
      </w:r>
      <w:r>
        <w:rPr>
          <w:u w:val="single"/>
        </w:rPr>
        <w:tab/>
      </w:r>
      <w:r>
        <w:tab/>
        <w:t>By:</w:t>
      </w:r>
      <w:r>
        <w:rPr>
          <w:u w:val="single"/>
        </w:rPr>
        <w:tab/>
      </w:r>
      <w:r>
        <w:t xml:space="preserve"> Lance</w:t>
      </w:r>
      <w:r>
        <w:rPr>
          <w:spacing w:val="2"/>
        </w:rPr>
        <w:t xml:space="preserve"> </w:t>
      </w:r>
      <w:r>
        <w:t>Green</w:t>
      </w:r>
      <w:r>
        <w:tab/>
      </w:r>
      <w:r>
        <w:tab/>
        <w:t>Print</w:t>
      </w:r>
      <w:r>
        <w:rPr>
          <w:spacing w:val="-7"/>
        </w:rPr>
        <w:t xml:space="preserve"> </w:t>
      </w:r>
      <w:r>
        <w:t>Name:</w:t>
      </w:r>
      <w:r>
        <w:rPr>
          <w:u w:val="single"/>
        </w:rPr>
        <w:t xml:space="preserve"> </w:t>
      </w:r>
      <w:r>
        <w:rPr>
          <w:u w:val="single"/>
        </w:rPr>
        <w:tab/>
      </w:r>
    </w:p>
    <w:p w14:paraId="44AFC4D6" w14:textId="77777777" w:rsidR="006C2607" w:rsidRDefault="00000000">
      <w:pPr>
        <w:pStyle w:val="BodyText"/>
        <w:tabs>
          <w:tab w:val="left" w:pos="5142"/>
          <w:tab w:val="left" w:pos="8799"/>
        </w:tabs>
        <w:spacing w:line="242" w:lineRule="auto"/>
        <w:ind w:left="400" w:right="2258"/>
      </w:pPr>
      <w:r>
        <w:t>Executive Vice</w:t>
      </w:r>
      <w:r>
        <w:rPr>
          <w:spacing w:val="1"/>
        </w:rPr>
        <w:t xml:space="preserve"> </w:t>
      </w:r>
      <w:r>
        <w:t>President,</w:t>
      </w:r>
      <w:r>
        <w:tab/>
        <w:t>Print</w:t>
      </w:r>
      <w:r>
        <w:rPr>
          <w:spacing w:val="-6"/>
        </w:rPr>
        <w:t xml:space="preserve"> </w:t>
      </w:r>
      <w:r>
        <w:t>Title:</w:t>
      </w:r>
      <w:r>
        <w:rPr>
          <w:u w:val="single"/>
        </w:rPr>
        <w:t xml:space="preserve"> </w:t>
      </w:r>
      <w:r>
        <w:rPr>
          <w:u w:val="single"/>
        </w:rPr>
        <w:tab/>
      </w:r>
      <w:r>
        <w:t xml:space="preserve">                                      Chief Financial</w:t>
      </w:r>
      <w:r>
        <w:rPr>
          <w:spacing w:val="-4"/>
        </w:rPr>
        <w:t xml:space="preserve"> </w:t>
      </w:r>
      <w:r>
        <w:t>Officer</w:t>
      </w:r>
    </w:p>
    <w:sectPr w:rsidR="006C2607">
      <w:pgSz w:w="12240" w:h="15840"/>
      <w:pgMar w:top="660" w:right="5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67DD5"/>
    <w:multiLevelType w:val="hybridMultilevel"/>
    <w:tmpl w:val="7144B5A4"/>
    <w:lvl w:ilvl="0" w:tplc="FC34E11C">
      <w:start w:val="1"/>
      <w:numFmt w:val="upperLetter"/>
      <w:lvlText w:val="%1."/>
      <w:lvlJc w:val="left"/>
      <w:pPr>
        <w:ind w:left="820" w:hanging="360"/>
        <w:jc w:val="left"/>
      </w:pPr>
      <w:rPr>
        <w:rFonts w:ascii="Arial" w:eastAsia="Arial" w:hAnsi="Arial" w:cs="Arial" w:hint="default"/>
        <w:spacing w:val="-30"/>
        <w:w w:val="100"/>
        <w:sz w:val="22"/>
        <w:szCs w:val="22"/>
        <w:lang w:val="en-US" w:eastAsia="en-US" w:bidi="en-US"/>
      </w:rPr>
    </w:lvl>
    <w:lvl w:ilvl="1" w:tplc="6AE67CC6">
      <w:start w:val="2"/>
      <w:numFmt w:val="lowerRoman"/>
      <w:lvlText w:val="(%2)"/>
      <w:lvlJc w:val="left"/>
      <w:pPr>
        <w:ind w:left="1541" w:hanging="721"/>
        <w:jc w:val="left"/>
      </w:pPr>
      <w:rPr>
        <w:rFonts w:ascii="Arial" w:eastAsia="Arial" w:hAnsi="Arial" w:cs="Arial" w:hint="default"/>
        <w:spacing w:val="-16"/>
        <w:w w:val="100"/>
        <w:sz w:val="22"/>
        <w:szCs w:val="22"/>
        <w:lang w:val="en-US" w:eastAsia="en-US" w:bidi="en-US"/>
      </w:rPr>
    </w:lvl>
    <w:lvl w:ilvl="2" w:tplc="3F32F62C">
      <w:numFmt w:val="bullet"/>
      <w:lvlText w:val="•"/>
      <w:lvlJc w:val="left"/>
      <w:pPr>
        <w:ind w:left="2597" w:hanging="721"/>
      </w:pPr>
      <w:rPr>
        <w:rFonts w:hint="default"/>
        <w:lang w:val="en-US" w:eastAsia="en-US" w:bidi="en-US"/>
      </w:rPr>
    </w:lvl>
    <w:lvl w:ilvl="3" w:tplc="9E3272DA">
      <w:numFmt w:val="bullet"/>
      <w:lvlText w:val="•"/>
      <w:lvlJc w:val="left"/>
      <w:pPr>
        <w:ind w:left="3655" w:hanging="721"/>
      </w:pPr>
      <w:rPr>
        <w:rFonts w:hint="default"/>
        <w:lang w:val="en-US" w:eastAsia="en-US" w:bidi="en-US"/>
      </w:rPr>
    </w:lvl>
    <w:lvl w:ilvl="4" w:tplc="8D1E402E">
      <w:numFmt w:val="bullet"/>
      <w:lvlText w:val="•"/>
      <w:lvlJc w:val="left"/>
      <w:pPr>
        <w:ind w:left="4713" w:hanging="721"/>
      </w:pPr>
      <w:rPr>
        <w:rFonts w:hint="default"/>
        <w:lang w:val="en-US" w:eastAsia="en-US" w:bidi="en-US"/>
      </w:rPr>
    </w:lvl>
    <w:lvl w:ilvl="5" w:tplc="9E360840">
      <w:numFmt w:val="bullet"/>
      <w:lvlText w:val="•"/>
      <w:lvlJc w:val="left"/>
      <w:pPr>
        <w:ind w:left="5771" w:hanging="721"/>
      </w:pPr>
      <w:rPr>
        <w:rFonts w:hint="default"/>
        <w:lang w:val="en-US" w:eastAsia="en-US" w:bidi="en-US"/>
      </w:rPr>
    </w:lvl>
    <w:lvl w:ilvl="6" w:tplc="FC48EBFC">
      <w:numFmt w:val="bullet"/>
      <w:lvlText w:val="•"/>
      <w:lvlJc w:val="left"/>
      <w:pPr>
        <w:ind w:left="6828" w:hanging="721"/>
      </w:pPr>
      <w:rPr>
        <w:rFonts w:hint="default"/>
        <w:lang w:val="en-US" w:eastAsia="en-US" w:bidi="en-US"/>
      </w:rPr>
    </w:lvl>
    <w:lvl w:ilvl="7" w:tplc="BA4C7BF0">
      <w:numFmt w:val="bullet"/>
      <w:lvlText w:val="•"/>
      <w:lvlJc w:val="left"/>
      <w:pPr>
        <w:ind w:left="7886" w:hanging="721"/>
      </w:pPr>
      <w:rPr>
        <w:rFonts w:hint="default"/>
        <w:lang w:val="en-US" w:eastAsia="en-US" w:bidi="en-US"/>
      </w:rPr>
    </w:lvl>
    <w:lvl w:ilvl="8" w:tplc="4350A120">
      <w:numFmt w:val="bullet"/>
      <w:lvlText w:val="•"/>
      <w:lvlJc w:val="left"/>
      <w:pPr>
        <w:ind w:left="8944" w:hanging="721"/>
      </w:pPr>
      <w:rPr>
        <w:rFonts w:hint="default"/>
        <w:lang w:val="en-US" w:eastAsia="en-US" w:bidi="en-US"/>
      </w:rPr>
    </w:lvl>
  </w:abstractNum>
  <w:abstractNum w:abstractNumId="1" w15:restartNumberingAfterBreak="0">
    <w:nsid w:val="23361931"/>
    <w:multiLevelType w:val="hybridMultilevel"/>
    <w:tmpl w:val="29A86A44"/>
    <w:lvl w:ilvl="0" w:tplc="3C50246E">
      <w:start w:val="1"/>
      <w:numFmt w:val="upperLetter"/>
      <w:lvlText w:val="%1."/>
      <w:lvlJc w:val="left"/>
      <w:pPr>
        <w:ind w:left="820" w:hanging="360"/>
        <w:jc w:val="left"/>
      </w:pPr>
      <w:rPr>
        <w:rFonts w:ascii="Arial" w:eastAsia="Arial" w:hAnsi="Arial" w:cs="Arial" w:hint="default"/>
        <w:spacing w:val="-30"/>
        <w:w w:val="100"/>
        <w:sz w:val="22"/>
        <w:szCs w:val="22"/>
        <w:lang w:val="en-US" w:eastAsia="en-US" w:bidi="en-US"/>
      </w:rPr>
    </w:lvl>
    <w:lvl w:ilvl="1" w:tplc="E1B8EEE2">
      <w:numFmt w:val="bullet"/>
      <w:lvlText w:val="•"/>
      <w:lvlJc w:val="left"/>
      <w:pPr>
        <w:ind w:left="1844" w:hanging="360"/>
      </w:pPr>
      <w:rPr>
        <w:rFonts w:hint="default"/>
        <w:lang w:val="en-US" w:eastAsia="en-US" w:bidi="en-US"/>
      </w:rPr>
    </w:lvl>
    <w:lvl w:ilvl="2" w:tplc="0ED41F60">
      <w:numFmt w:val="bullet"/>
      <w:lvlText w:val="•"/>
      <w:lvlJc w:val="left"/>
      <w:pPr>
        <w:ind w:left="2868" w:hanging="360"/>
      </w:pPr>
      <w:rPr>
        <w:rFonts w:hint="default"/>
        <w:lang w:val="en-US" w:eastAsia="en-US" w:bidi="en-US"/>
      </w:rPr>
    </w:lvl>
    <w:lvl w:ilvl="3" w:tplc="1908BB36">
      <w:numFmt w:val="bullet"/>
      <w:lvlText w:val="•"/>
      <w:lvlJc w:val="left"/>
      <w:pPr>
        <w:ind w:left="3892" w:hanging="360"/>
      </w:pPr>
      <w:rPr>
        <w:rFonts w:hint="default"/>
        <w:lang w:val="en-US" w:eastAsia="en-US" w:bidi="en-US"/>
      </w:rPr>
    </w:lvl>
    <w:lvl w:ilvl="4" w:tplc="BFB64FE4">
      <w:numFmt w:val="bullet"/>
      <w:lvlText w:val="•"/>
      <w:lvlJc w:val="left"/>
      <w:pPr>
        <w:ind w:left="4916" w:hanging="360"/>
      </w:pPr>
      <w:rPr>
        <w:rFonts w:hint="default"/>
        <w:lang w:val="en-US" w:eastAsia="en-US" w:bidi="en-US"/>
      </w:rPr>
    </w:lvl>
    <w:lvl w:ilvl="5" w:tplc="6F326790">
      <w:numFmt w:val="bullet"/>
      <w:lvlText w:val="•"/>
      <w:lvlJc w:val="left"/>
      <w:pPr>
        <w:ind w:left="5940" w:hanging="360"/>
      </w:pPr>
      <w:rPr>
        <w:rFonts w:hint="default"/>
        <w:lang w:val="en-US" w:eastAsia="en-US" w:bidi="en-US"/>
      </w:rPr>
    </w:lvl>
    <w:lvl w:ilvl="6" w:tplc="81B0C1F4">
      <w:numFmt w:val="bullet"/>
      <w:lvlText w:val="•"/>
      <w:lvlJc w:val="left"/>
      <w:pPr>
        <w:ind w:left="6964" w:hanging="360"/>
      </w:pPr>
      <w:rPr>
        <w:rFonts w:hint="default"/>
        <w:lang w:val="en-US" w:eastAsia="en-US" w:bidi="en-US"/>
      </w:rPr>
    </w:lvl>
    <w:lvl w:ilvl="7" w:tplc="490818A2">
      <w:numFmt w:val="bullet"/>
      <w:lvlText w:val="•"/>
      <w:lvlJc w:val="left"/>
      <w:pPr>
        <w:ind w:left="7988" w:hanging="360"/>
      </w:pPr>
      <w:rPr>
        <w:rFonts w:hint="default"/>
        <w:lang w:val="en-US" w:eastAsia="en-US" w:bidi="en-US"/>
      </w:rPr>
    </w:lvl>
    <w:lvl w:ilvl="8" w:tplc="481CAF10">
      <w:numFmt w:val="bullet"/>
      <w:lvlText w:val="•"/>
      <w:lvlJc w:val="left"/>
      <w:pPr>
        <w:ind w:left="9012" w:hanging="360"/>
      </w:pPr>
      <w:rPr>
        <w:rFonts w:hint="default"/>
        <w:lang w:val="en-US" w:eastAsia="en-US" w:bidi="en-US"/>
      </w:rPr>
    </w:lvl>
  </w:abstractNum>
  <w:abstractNum w:abstractNumId="2" w15:restartNumberingAfterBreak="0">
    <w:nsid w:val="4E09630A"/>
    <w:multiLevelType w:val="hybridMultilevel"/>
    <w:tmpl w:val="6C3A5CBE"/>
    <w:lvl w:ilvl="0" w:tplc="4FB43E36">
      <w:start w:val="1"/>
      <w:numFmt w:val="upperLetter"/>
      <w:lvlText w:val="%1."/>
      <w:lvlJc w:val="left"/>
      <w:pPr>
        <w:ind w:left="820" w:hanging="360"/>
        <w:jc w:val="left"/>
      </w:pPr>
      <w:rPr>
        <w:rFonts w:ascii="Arial" w:eastAsia="Arial" w:hAnsi="Arial" w:cs="Arial" w:hint="default"/>
        <w:spacing w:val="-30"/>
        <w:w w:val="100"/>
        <w:sz w:val="22"/>
        <w:szCs w:val="22"/>
        <w:lang w:val="en-US" w:eastAsia="en-US" w:bidi="en-US"/>
      </w:rPr>
    </w:lvl>
    <w:lvl w:ilvl="1" w:tplc="EEA6E83A">
      <w:start w:val="1"/>
      <w:numFmt w:val="lowerRoman"/>
      <w:lvlText w:val="%2."/>
      <w:lvlJc w:val="left"/>
      <w:pPr>
        <w:ind w:left="1541" w:hanging="360"/>
        <w:jc w:val="left"/>
      </w:pPr>
      <w:rPr>
        <w:rFonts w:ascii="Arial" w:eastAsia="Arial" w:hAnsi="Arial" w:cs="Arial" w:hint="default"/>
        <w:spacing w:val="-19"/>
        <w:w w:val="100"/>
        <w:sz w:val="20"/>
        <w:szCs w:val="20"/>
        <w:lang w:val="en-US" w:eastAsia="en-US" w:bidi="en-US"/>
      </w:rPr>
    </w:lvl>
    <w:lvl w:ilvl="2" w:tplc="A56A7944">
      <w:numFmt w:val="bullet"/>
      <w:lvlText w:val="•"/>
      <w:lvlJc w:val="left"/>
      <w:pPr>
        <w:ind w:left="2597" w:hanging="360"/>
      </w:pPr>
      <w:rPr>
        <w:rFonts w:hint="default"/>
        <w:lang w:val="en-US" w:eastAsia="en-US" w:bidi="en-US"/>
      </w:rPr>
    </w:lvl>
    <w:lvl w:ilvl="3" w:tplc="B4F6D226">
      <w:numFmt w:val="bullet"/>
      <w:lvlText w:val="•"/>
      <w:lvlJc w:val="left"/>
      <w:pPr>
        <w:ind w:left="3655" w:hanging="360"/>
      </w:pPr>
      <w:rPr>
        <w:rFonts w:hint="default"/>
        <w:lang w:val="en-US" w:eastAsia="en-US" w:bidi="en-US"/>
      </w:rPr>
    </w:lvl>
    <w:lvl w:ilvl="4" w:tplc="AFAAAEBC">
      <w:numFmt w:val="bullet"/>
      <w:lvlText w:val="•"/>
      <w:lvlJc w:val="left"/>
      <w:pPr>
        <w:ind w:left="4713" w:hanging="360"/>
      </w:pPr>
      <w:rPr>
        <w:rFonts w:hint="default"/>
        <w:lang w:val="en-US" w:eastAsia="en-US" w:bidi="en-US"/>
      </w:rPr>
    </w:lvl>
    <w:lvl w:ilvl="5" w:tplc="CF36C0E2">
      <w:numFmt w:val="bullet"/>
      <w:lvlText w:val="•"/>
      <w:lvlJc w:val="left"/>
      <w:pPr>
        <w:ind w:left="5771" w:hanging="360"/>
      </w:pPr>
      <w:rPr>
        <w:rFonts w:hint="default"/>
        <w:lang w:val="en-US" w:eastAsia="en-US" w:bidi="en-US"/>
      </w:rPr>
    </w:lvl>
    <w:lvl w:ilvl="6" w:tplc="3120025A">
      <w:numFmt w:val="bullet"/>
      <w:lvlText w:val="•"/>
      <w:lvlJc w:val="left"/>
      <w:pPr>
        <w:ind w:left="6828" w:hanging="360"/>
      </w:pPr>
      <w:rPr>
        <w:rFonts w:hint="default"/>
        <w:lang w:val="en-US" w:eastAsia="en-US" w:bidi="en-US"/>
      </w:rPr>
    </w:lvl>
    <w:lvl w:ilvl="7" w:tplc="AD180ABC">
      <w:numFmt w:val="bullet"/>
      <w:lvlText w:val="•"/>
      <w:lvlJc w:val="left"/>
      <w:pPr>
        <w:ind w:left="7886" w:hanging="360"/>
      </w:pPr>
      <w:rPr>
        <w:rFonts w:hint="default"/>
        <w:lang w:val="en-US" w:eastAsia="en-US" w:bidi="en-US"/>
      </w:rPr>
    </w:lvl>
    <w:lvl w:ilvl="8" w:tplc="30385E74">
      <w:numFmt w:val="bullet"/>
      <w:lvlText w:val="•"/>
      <w:lvlJc w:val="left"/>
      <w:pPr>
        <w:ind w:left="8944" w:hanging="360"/>
      </w:pPr>
      <w:rPr>
        <w:rFonts w:hint="default"/>
        <w:lang w:val="en-US" w:eastAsia="en-US" w:bidi="en-US"/>
      </w:rPr>
    </w:lvl>
  </w:abstractNum>
  <w:abstractNum w:abstractNumId="3" w15:restartNumberingAfterBreak="0">
    <w:nsid w:val="55F7211F"/>
    <w:multiLevelType w:val="hybridMultilevel"/>
    <w:tmpl w:val="B3F69384"/>
    <w:lvl w:ilvl="0" w:tplc="DCBCD2A8">
      <w:start w:val="1"/>
      <w:numFmt w:val="upperLetter"/>
      <w:lvlText w:val="%1."/>
      <w:lvlJc w:val="left"/>
      <w:pPr>
        <w:ind w:left="820" w:hanging="360"/>
        <w:jc w:val="left"/>
      </w:pPr>
      <w:rPr>
        <w:rFonts w:ascii="Arial" w:eastAsia="Arial" w:hAnsi="Arial" w:cs="Arial" w:hint="default"/>
        <w:spacing w:val="-30"/>
        <w:w w:val="100"/>
        <w:sz w:val="22"/>
        <w:szCs w:val="22"/>
        <w:lang w:val="en-US" w:eastAsia="en-US" w:bidi="en-US"/>
      </w:rPr>
    </w:lvl>
    <w:lvl w:ilvl="1" w:tplc="290E6060">
      <w:numFmt w:val="bullet"/>
      <w:lvlText w:val="•"/>
      <w:lvlJc w:val="left"/>
      <w:pPr>
        <w:ind w:left="1844" w:hanging="360"/>
      </w:pPr>
      <w:rPr>
        <w:rFonts w:hint="default"/>
        <w:lang w:val="en-US" w:eastAsia="en-US" w:bidi="en-US"/>
      </w:rPr>
    </w:lvl>
    <w:lvl w:ilvl="2" w:tplc="BC90888E">
      <w:numFmt w:val="bullet"/>
      <w:lvlText w:val="•"/>
      <w:lvlJc w:val="left"/>
      <w:pPr>
        <w:ind w:left="2868" w:hanging="360"/>
      </w:pPr>
      <w:rPr>
        <w:rFonts w:hint="default"/>
        <w:lang w:val="en-US" w:eastAsia="en-US" w:bidi="en-US"/>
      </w:rPr>
    </w:lvl>
    <w:lvl w:ilvl="3" w:tplc="427C1A34">
      <w:numFmt w:val="bullet"/>
      <w:lvlText w:val="•"/>
      <w:lvlJc w:val="left"/>
      <w:pPr>
        <w:ind w:left="3892" w:hanging="360"/>
      </w:pPr>
      <w:rPr>
        <w:rFonts w:hint="default"/>
        <w:lang w:val="en-US" w:eastAsia="en-US" w:bidi="en-US"/>
      </w:rPr>
    </w:lvl>
    <w:lvl w:ilvl="4" w:tplc="B2701428">
      <w:numFmt w:val="bullet"/>
      <w:lvlText w:val="•"/>
      <w:lvlJc w:val="left"/>
      <w:pPr>
        <w:ind w:left="4916" w:hanging="360"/>
      </w:pPr>
      <w:rPr>
        <w:rFonts w:hint="default"/>
        <w:lang w:val="en-US" w:eastAsia="en-US" w:bidi="en-US"/>
      </w:rPr>
    </w:lvl>
    <w:lvl w:ilvl="5" w:tplc="A9B296D0">
      <w:numFmt w:val="bullet"/>
      <w:lvlText w:val="•"/>
      <w:lvlJc w:val="left"/>
      <w:pPr>
        <w:ind w:left="5940" w:hanging="360"/>
      </w:pPr>
      <w:rPr>
        <w:rFonts w:hint="default"/>
        <w:lang w:val="en-US" w:eastAsia="en-US" w:bidi="en-US"/>
      </w:rPr>
    </w:lvl>
    <w:lvl w:ilvl="6" w:tplc="592EB39A">
      <w:numFmt w:val="bullet"/>
      <w:lvlText w:val="•"/>
      <w:lvlJc w:val="left"/>
      <w:pPr>
        <w:ind w:left="6964" w:hanging="360"/>
      </w:pPr>
      <w:rPr>
        <w:rFonts w:hint="default"/>
        <w:lang w:val="en-US" w:eastAsia="en-US" w:bidi="en-US"/>
      </w:rPr>
    </w:lvl>
    <w:lvl w:ilvl="7" w:tplc="87428956">
      <w:numFmt w:val="bullet"/>
      <w:lvlText w:val="•"/>
      <w:lvlJc w:val="left"/>
      <w:pPr>
        <w:ind w:left="7988" w:hanging="360"/>
      </w:pPr>
      <w:rPr>
        <w:rFonts w:hint="default"/>
        <w:lang w:val="en-US" w:eastAsia="en-US" w:bidi="en-US"/>
      </w:rPr>
    </w:lvl>
    <w:lvl w:ilvl="8" w:tplc="388E2336">
      <w:numFmt w:val="bullet"/>
      <w:lvlText w:val="•"/>
      <w:lvlJc w:val="left"/>
      <w:pPr>
        <w:ind w:left="9012" w:hanging="360"/>
      </w:pPr>
      <w:rPr>
        <w:rFonts w:hint="default"/>
        <w:lang w:val="en-US" w:eastAsia="en-US" w:bidi="en-US"/>
      </w:rPr>
    </w:lvl>
  </w:abstractNum>
  <w:abstractNum w:abstractNumId="4" w15:restartNumberingAfterBreak="0">
    <w:nsid w:val="755F1B18"/>
    <w:multiLevelType w:val="hybridMultilevel"/>
    <w:tmpl w:val="1D325E28"/>
    <w:lvl w:ilvl="0" w:tplc="8586DBA8">
      <w:start w:val="1"/>
      <w:numFmt w:val="decimal"/>
      <w:lvlText w:val="%1)"/>
      <w:lvlJc w:val="left"/>
      <w:pPr>
        <w:ind w:left="520" w:hanging="420"/>
        <w:jc w:val="left"/>
      </w:pPr>
      <w:rPr>
        <w:rFonts w:ascii="Arial" w:eastAsia="Arial" w:hAnsi="Arial" w:cs="Arial" w:hint="default"/>
        <w:b/>
        <w:bCs/>
        <w:spacing w:val="-23"/>
        <w:w w:val="100"/>
        <w:sz w:val="22"/>
        <w:szCs w:val="22"/>
        <w:lang w:val="en-US" w:eastAsia="en-US" w:bidi="en-US"/>
      </w:rPr>
    </w:lvl>
    <w:lvl w:ilvl="1" w:tplc="4F14414C">
      <w:numFmt w:val="bullet"/>
      <w:lvlText w:val=""/>
      <w:lvlJc w:val="left"/>
      <w:pPr>
        <w:ind w:left="820" w:hanging="360"/>
      </w:pPr>
      <w:rPr>
        <w:rFonts w:ascii="Symbol" w:eastAsia="Symbol" w:hAnsi="Symbol" w:cs="Symbol" w:hint="default"/>
        <w:w w:val="100"/>
        <w:sz w:val="20"/>
        <w:szCs w:val="20"/>
        <w:lang w:val="en-US" w:eastAsia="en-US" w:bidi="en-US"/>
      </w:rPr>
    </w:lvl>
    <w:lvl w:ilvl="2" w:tplc="7F4E543E">
      <w:numFmt w:val="bullet"/>
      <w:lvlText w:val="•"/>
      <w:lvlJc w:val="left"/>
      <w:pPr>
        <w:ind w:left="1957" w:hanging="360"/>
      </w:pPr>
      <w:rPr>
        <w:rFonts w:hint="default"/>
        <w:lang w:val="en-US" w:eastAsia="en-US" w:bidi="en-US"/>
      </w:rPr>
    </w:lvl>
    <w:lvl w:ilvl="3" w:tplc="33280184">
      <w:numFmt w:val="bullet"/>
      <w:lvlText w:val="•"/>
      <w:lvlJc w:val="left"/>
      <w:pPr>
        <w:ind w:left="3095" w:hanging="360"/>
      </w:pPr>
      <w:rPr>
        <w:rFonts w:hint="default"/>
        <w:lang w:val="en-US" w:eastAsia="en-US" w:bidi="en-US"/>
      </w:rPr>
    </w:lvl>
    <w:lvl w:ilvl="4" w:tplc="78CA8018">
      <w:numFmt w:val="bullet"/>
      <w:lvlText w:val="•"/>
      <w:lvlJc w:val="left"/>
      <w:pPr>
        <w:ind w:left="4233" w:hanging="360"/>
      </w:pPr>
      <w:rPr>
        <w:rFonts w:hint="default"/>
        <w:lang w:val="en-US" w:eastAsia="en-US" w:bidi="en-US"/>
      </w:rPr>
    </w:lvl>
    <w:lvl w:ilvl="5" w:tplc="A78898D2">
      <w:numFmt w:val="bullet"/>
      <w:lvlText w:val="•"/>
      <w:lvlJc w:val="left"/>
      <w:pPr>
        <w:ind w:left="5371" w:hanging="360"/>
      </w:pPr>
      <w:rPr>
        <w:rFonts w:hint="default"/>
        <w:lang w:val="en-US" w:eastAsia="en-US" w:bidi="en-US"/>
      </w:rPr>
    </w:lvl>
    <w:lvl w:ilvl="6" w:tplc="1F7EA074">
      <w:numFmt w:val="bullet"/>
      <w:lvlText w:val="•"/>
      <w:lvlJc w:val="left"/>
      <w:pPr>
        <w:ind w:left="6508" w:hanging="360"/>
      </w:pPr>
      <w:rPr>
        <w:rFonts w:hint="default"/>
        <w:lang w:val="en-US" w:eastAsia="en-US" w:bidi="en-US"/>
      </w:rPr>
    </w:lvl>
    <w:lvl w:ilvl="7" w:tplc="17F8FDF0">
      <w:numFmt w:val="bullet"/>
      <w:lvlText w:val="•"/>
      <w:lvlJc w:val="left"/>
      <w:pPr>
        <w:ind w:left="7646" w:hanging="360"/>
      </w:pPr>
      <w:rPr>
        <w:rFonts w:hint="default"/>
        <w:lang w:val="en-US" w:eastAsia="en-US" w:bidi="en-US"/>
      </w:rPr>
    </w:lvl>
    <w:lvl w:ilvl="8" w:tplc="9BD4AE4A">
      <w:numFmt w:val="bullet"/>
      <w:lvlText w:val="•"/>
      <w:lvlJc w:val="left"/>
      <w:pPr>
        <w:ind w:left="8784" w:hanging="360"/>
      </w:pPr>
      <w:rPr>
        <w:rFonts w:hint="default"/>
        <w:lang w:val="en-US" w:eastAsia="en-US" w:bidi="en-US"/>
      </w:rPr>
    </w:lvl>
  </w:abstractNum>
  <w:num w:numId="1" w16cid:durableId="269700291">
    <w:abstractNumId w:val="3"/>
  </w:num>
  <w:num w:numId="2" w16cid:durableId="622423888">
    <w:abstractNumId w:val="0"/>
  </w:num>
  <w:num w:numId="3" w16cid:durableId="454835907">
    <w:abstractNumId w:val="2"/>
  </w:num>
  <w:num w:numId="4" w16cid:durableId="531655338">
    <w:abstractNumId w:val="1"/>
  </w:num>
  <w:num w:numId="5" w16cid:durableId="286856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07"/>
    <w:rsid w:val="001D7020"/>
    <w:rsid w:val="006C2607"/>
    <w:rsid w:val="007E2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336E7"/>
  <w15:docId w15:val="{DA61B734-658A-4A4A-8BF4-92C5A51D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520" w:hanging="421"/>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1284</Words>
  <Characters>7324</Characters>
  <Application>Microsoft Office Word</Application>
  <DocSecurity>0</DocSecurity>
  <Lines>61</Lines>
  <Paragraphs>17</Paragraphs>
  <ScaleCrop>false</ScaleCrop>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Renee Reed</dc:creator>
  <cp:lastModifiedBy>Anna Daly</cp:lastModifiedBy>
  <cp:revision>2</cp:revision>
  <dcterms:created xsi:type="dcterms:W3CDTF">2025-11-19T19:38:00Z</dcterms:created>
  <dcterms:modified xsi:type="dcterms:W3CDTF">2025-11-19T19:38:00Z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2025-10-17T00:00:00Z</vt:filetime>
  </property>
  <property fmtid="{D5CDD505-2E9C-101B-9397-08002B2CF9AE}" pid="3" name="Creator">
    <vt:lpwstr>Microsoft Word</vt:lpwstr>
  </property>
  <property fmtid="{D5CDD505-2E9C-101B-9397-08002B2CF9AE}" pid="4" name="LastSaved">
    <vt:filetime>2025-11-19T00:00:00Z</vt:filetime>
  </property>
</Properties>
</file>