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8C3" w:rsidRDefault="008F46D8">
      <w:pPr>
        <w:tabs>
          <w:tab w:val="right" w:pos="10080"/>
        </w:tabs>
        <w:rPr>
          <w:b/>
          <w:bCs/>
        </w:rPr>
      </w:pPr>
      <w:bookmarkStart w:id="0" w:name="_GoBack"/>
      <w:bookmarkEnd w:id="0"/>
      <w:r>
        <w:rPr>
          <w:noProof/>
        </w:rPr>
        <w:drawing>
          <wp:inline distT="0" distB="0" distL="0" distR="0">
            <wp:extent cx="2835275" cy="756920"/>
            <wp:effectExtent l="0" t="0" r="3175" b="5080"/>
            <wp:docPr id="2" name="Picture 2" descr="C:\Users\011666\Pictures\ColorLogo_BigForPrint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1666\Pictures\ColorLogo_BigForPrint_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5275" cy="756920"/>
                    </a:xfrm>
                    <a:prstGeom prst="rect">
                      <a:avLst/>
                    </a:prstGeom>
                    <a:noFill/>
                    <a:ln>
                      <a:noFill/>
                    </a:ln>
                  </pic:spPr>
                </pic:pic>
              </a:graphicData>
            </a:graphic>
          </wp:inline>
        </w:drawing>
      </w:r>
      <w:r>
        <w:rPr>
          <w:lang w:val="es-US"/>
        </w:rPr>
        <w:tab/>
      </w:r>
    </w:p>
    <w:p w:rsidR="008D58C3" w:rsidRDefault="008D58C3">
      <w:pPr>
        <w:pBdr>
          <w:bottom w:val="single" w:sz="4" w:space="1" w:color="auto"/>
        </w:pBdr>
        <w:jc w:val="both"/>
      </w:pPr>
    </w:p>
    <w:p w:rsidR="008D58C3" w:rsidRDefault="008D58C3">
      <w:pPr>
        <w:jc w:val="both"/>
      </w:pPr>
    </w:p>
    <w:p w:rsidR="008D58C3" w:rsidRPr="008D272B" w:rsidRDefault="008D58C3">
      <w:pPr>
        <w:tabs>
          <w:tab w:val="left" w:pos="990"/>
          <w:tab w:val="right" w:pos="10080"/>
        </w:tabs>
        <w:jc w:val="both"/>
        <w:rPr>
          <w:u w:val="single"/>
          <w:lang w:val="es-VE"/>
        </w:rPr>
      </w:pPr>
      <w:r w:rsidRPr="008D272B">
        <w:rPr>
          <w:b/>
          <w:bCs/>
          <w:lang w:val="es-VE"/>
        </w:rPr>
        <w:t xml:space="preserve">TÍTULO: </w:t>
      </w:r>
      <w:r w:rsidRPr="008D272B">
        <w:rPr>
          <w:u w:val="single"/>
          <w:lang w:val="es-VE"/>
        </w:rPr>
        <w:t>ASISTENCIA FINANCIERA</w:t>
      </w:r>
      <w:r w:rsidRPr="008D272B">
        <w:rPr>
          <w:lang w:val="es-VE"/>
        </w:rPr>
        <w:tab/>
      </w:r>
      <w:r w:rsidR="008D272B" w:rsidRPr="008D272B">
        <w:rPr>
          <w:b/>
          <w:bCs/>
          <w:lang w:val="es-VE"/>
        </w:rPr>
        <w:t>POLÍTICA</w:t>
      </w:r>
      <w:r w:rsidRPr="008D272B">
        <w:rPr>
          <w:b/>
          <w:bCs/>
          <w:lang w:val="es-VE"/>
        </w:rPr>
        <w:t xml:space="preserve"> #:</w:t>
      </w:r>
      <w:r w:rsidRPr="008D272B">
        <w:rPr>
          <w:lang w:val="es-VE"/>
        </w:rPr>
        <w:t xml:space="preserve"> </w:t>
      </w:r>
      <w:r w:rsidRPr="008D272B">
        <w:rPr>
          <w:u w:val="single"/>
          <w:lang w:val="es-VE"/>
        </w:rPr>
        <w:t>1.43.003.4</w:t>
      </w:r>
    </w:p>
    <w:p w:rsidR="008D58C3" w:rsidRPr="008D272B" w:rsidRDefault="008D58C3">
      <w:pPr>
        <w:jc w:val="both"/>
        <w:rPr>
          <w:lang w:val="es-VE"/>
        </w:rPr>
      </w:pPr>
    </w:p>
    <w:p w:rsidR="00562681" w:rsidRPr="008D272B" w:rsidRDefault="00562681" w:rsidP="00562681">
      <w:pPr>
        <w:tabs>
          <w:tab w:val="left" w:pos="3150"/>
          <w:tab w:val="left" w:pos="6480"/>
          <w:tab w:val="right" w:pos="10080"/>
        </w:tabs>
        <w:jc w:val="center"/>
        <w:rPr>
          <w:lang w:val="es-VE"/>
        </w:rPr>
      </w:pPr>
      <w:r w:rsidRPr="008D272B">
        <w:rPr>
          <w:b/>
          <w:bCs/>
          <w:lang w:val="es-VE"/>
        </w:rPr>
        <w:t>POLÍTICA/PROCEDIMIENTO:</w:t>
      </w:r>
      <w:r w:rsidR="00E20761">
        <w:rPr>
          <w:b/>
          <w:bCs/>
          <w:lang w:val="es-VE"/>
        </w:rPr>
        <w:t xml:space="preserve"> </w:t>
      </w:r>
      <w:r w:rsidRPr="008D272B">
        <w:rPr>
          <w:u w:val="single"/>
          <w:lang w:val="es-VE"/>
        </w:rPr>
        <w:t xml:space="preserve">     X     </w:t>
      </w:r>
      <w:r w:rsidRPr="008D272B">
        <w:rPr>
          <w:lang w:val="es-VE"/>
        </w:rPr>
        <w:t xml:space="preserve"> </w:t>
      </w:r>
      <w:r w:rsidRPr="008D272B">
        <w:rPr>
          <w:b/>
          <w:bCs/>
          <w:lang w:val="es-VE"/>
        </w:rPr>
        <w:t>ADMINISTRATIVO</w:t>
      </w:r>
      <w:r w:rsidRPr="008D272B">
        <w:rPr>
          <w:lang w:val="es-VE"/>
        </w:rPr>
        <w:tab/>
      </w:r>
      <w:r w:rsidR="008D272B" w:rsidRPr="008D272B">
        <w:rPr>
          <w:lang w:val="es-VE"/>
        </w:rPr>
        <w:t xml:space="preserve">    </w:t>
      </w:r>
      <w:r w:rsidRPr="008D272B">
        <w:rPr>
          <w:u w:val="single"/>
          <w:lang w:val="es-VE"/>
        </w:rPr>
        <w:t xml:space="preserve">          </w:t>
      </w:r>
      <w:r w:rsidRPr="008D272B">
        <w:rPr>
          <w:lang w:val="es-VE"/>
        </w:rPr>
        <w:t xml:space="preserve"> </w:t>
      </w:r>
      <w:r w:rsidRPr="008D272B">
        <w:rPr>
          <w:b/>
          <w:bCs/>
          <w:lang w:val="es-VE"/>
        </w:rPr>
        <w:t>CLÍNICO</w:t>
      </w:r>
      <w:r w:rsidR="00E20761">
        <w:rPr>
          <w:lang w:val="es-VE"/>
        </w:rPr>
        <w:t xml:space="preserve">       </w:t>
      </w:r>
      <w:r w:rsidRPr="008D272B">
        <w:rPr>
          <w:u w:val="single"/>
          <w:lang w:val="es-VE"/>
        </w:rPr>
        <w:t xml:space="preserve">          </w:t>
      </w:r>
      <w:r w:rsidRPr="008D272B">
        <w:rPr>
          <w:lang w:val="es-VE"/>
        </w:rPr>
        <w:t xml:space="preserve"> </w:t>
      </w:r>
      <w:r w:rsidRPr="008D272B">
        <w:rPr>
          <w:b/>
          <w:bCs/>
          <w:lang w:val="es-VE"/>
        </w:rPr>
        <w:t>EOC</w:t>
      </w:r>
    </w:p>
    <w:p w:rsidR="008D58C3" w:rsidRPr="008D272B" w:rsidRDefault="008D58C3">
      <w:pPr>
        <w:jc w:val="both"/>
        <w:rPr>
          <w:lang w:val="es-VE"/>
        </w:rPr>
      </w:pPr>
    </w:p>
    <w:p w:rsidR="008D58C3" w:rsidRPr="008D272B" w:rsidRDefault="008D58C3">
      <w:pPr>
        <w:tabs>
          <w:tab w:val="right" w:pos="10080"/>
        </w:tabs>
        <w:jc w:val="both"/>
        <w:rPr>
          <w:lang w:val="es-VE"/>
        </w:rPr>
      </w:pPr>
      <w:r w:rsidRPr="008D272B">
        <w:rPr>
          <w:b/>
          <w:bCs/>
          <w:lang w:val="es-VE"/>
        </w:rPr>
        <w:t>APROBADO POR: (Si procede)</w:t>
      </w:r>
      <w:r w:rsidRPr="008D272B">
        <w:rPr>
          <w:lang w:val="es-VE"/>
        </w:rPr>
        <w:t xml:space="preserve">                            </w:t>
      </w:r>
      <w:r w:rsidRPr="008D272B">
        <w:rPr>
          <w:b/>
          <w:bCs/>
          <w:lang w:val="es-VE"/>
        </w:rPr>
        <w:t>FECHA DE REVISIÓN</w:t>
      </w:r>
      <w:r w:rsidR="008D272B" w:rsidRPr="008D272B">
        <w:rPr>
          <w:b/>
          <w:bCs/>
          <w:lang w:val="es-VE"/>
        </w:rPr>
        <w:t xml:space="preserve">: </w:t>
      </w:r>
      <w:r w:rsidR="008D272B" w:rsidRPr="002E2E9F">
        <w:rPr>
          <w:bCs/>
          <w:lang w:val="es-VE"/>
        </w:rPr>
        <w:t>25</w:t>
      </w:r>
      <w:r w:rsidR="00CF691A">
        <w:rPr>
          <w:lang w:val="es-VE"/>
        </w:rPr>
        <w:t xml:space="preserve"> </w:t>
      </w:r>
      <w:proofErr w:type="spellStart"/>
      <w:r w:rsidRPr="008D272B">
        <w:rPr>
          <w:lang w:val="es-VE"/>
        </w:rPr>
        <w:t>sep</w:t>
      </w:r>
      <w:proofErr w:type="spellEnd"/>
      <w:r w:rsidR="00CF691A">
        <w:rPr>
          <w:lang w:val="es-VE"/>
        </w:rPr>
        <w:t xml:space="preserve"> </w:t>
      </w:r>
      <w:r w:rsidRPr="008D272B">
        <w:rPr>
          <w:lang w:val="es-VE"/>
        </w:rPr>
        <w:t>2016</w:t>
      </w:r>
    </w:p>
    <w:p w:rsidR="008D58C3" w:rsidRPr="008D272B" w:rsidRDefault="008D272B">
      <w:pPr>
        <w:tabs>
          <w:tab w:val="left" w:pos="3420"/>
          <w:tab w:val="right" w:pos="10080"/>
        </w:tabs>
        <w:ind w:left="180"/>
        <w:jc w:val="both"/>
        <w:rPr>
          <w:lang w:val="es-VE"/>
        </w:rPr>
      </w:pPr>
      <w:r>
        <w:rPr>
          <w:b/>
          <w:bCs/>
          <w:lang w:val="es-VE"/>
        </w:rPr>
        <w:t>Consejo de Liderazgo E</w:t>
      </w:r>
      <w:r w:rsidR="008D58C3" w:rsidRPr="008D272B">
        <w:rPr>
          <w:b/>
          <w:bCs/>
          <w:lang w:val="es-VE"/>
        </w:rPr>
        <w:t>jecutivo</w:t>
      </w:r>
      <w:r w:rsidR="008D58C3" w:rsidRPr="008D272B">
        <w:rPr>
          <w:u w:val="single"/>
          <w:lang w:val="es-VE"/>
        </w:rPr>
        <w:t xml:space="preserve">     </w:t>
      </w:r>
      <w:r w:rsidR="008D58C3">
        <w:rPr>
          <w:u w:val="single"/>
          <w:lang w:val="es-US"/>
        </w:rPr>
        <w:t xml:space="preserve">X     </w:t>
      </w:r>
      <w:r w:rsidR="008D58C3">
        <w:rPr>
          <w:lang w:val="es-US"/>
        </w:rPr>
        <w:t xml:space="preserve">             </w:t>
      </w:r>
      <w:r w:rsidR="008D58C3">
        <w:rPr>
          <w:b/>
          <w:bCs/>
          <w:lang w:val="es-US"/>
        </w:rPr>
        <w:t>FECHA DE APROBACIÓN:</w:t>
      </w:r>
      <w:r w:rsidR="008D58C3">
        <w:rPr>
          <w:lang w:val="es-US"/>
        </w:rPr>
        <w:t xml:space="preserve"> 25</w:t>
      </w:r>
      <w:r w:rsidR="00CF691A">
        <w:rPr>
          <w:lang w:val="es-US"/>
        </w:rPr>
        <w:t xml:space="preserve"> </w:t>
      </w:r>
      <w:proofErr w:type="spellStart"/>
      <w:r w:rsidR="008D58C3">
        <w:rPr>
          <w:lang w:val="es-US"/>
        </w:rPr>
        <w:t>sep</w:t>
      </w:r>
      <w:proofErr w:type="spellEnd"/>
      <w:r w:rsidR="00CF691A">
        <w:rPr>
          <w:lang w:val="es-US"/>
        </w:rPr>
        <w:t xml:space="preserve"> </w:t>
      </w:r>
      <w:r w:rsidR="008D58C3">
        <w:rPr>
          <w:lang w:val="es-US"/>
        </w:rPr>
        <w:t>2016</w:t>
      </w:r>
    </w:p>
    <w:p w:rsidR="008D58C3" w:rsidRPr="008D272B" w:rsidRDefault="008D58C3">
      <w:pPr>
        <w:tabs>
          <w:tab w:val="left" w:pos="3420"/>
          <w:tab w:val="right" w:pos="10080"/>
        </w:tabs>
        <w:ind w:left="180"/>
        <w:jc w:val="both"/>
        <w:rPr>
          <w:u w:val="single"/>
          <w:lang w:val="es-VE"/>
        </w:rPr>
      </w:pPr>
      <w:r>
        <w:rPr>
          <w:b/>
          <w:bCs/>
          <w:lang w:val="es-US"/>
        </w:rPr>
        <w:t>Otro</w:t>
      </w:r>
      <w:r>
        <w:rPr>
          <w:lang w:val="es-US"/>
        </w:rPr>
        <w:tab/>
      </w:r>
      <w:r>
        <w:rPr>
          <w:u w:val="single"/>
          <w:lang w:val="es-US"/>
        </w:rPr>
        <w:t xml:space="preserve">             </w:t>
      </w:r>
      <w:r>
        <w:rPr>
          <w:lang w:val="es-US"/>
        </w:rPr>
        <w:t xml:space="preserve">             </w:t>
      </w:r>
      <w:r>
        <w:rPr>
          <w:b/>
          <w:bCs/>
          <w:lang w:val="es-US"/>
        </w:rPr>
        <w:t>FECHA DE VIGENCIA:</w:t>
      </w:r>
      <w:r>
        <w:rPr>
          <w:lang w:val="es-US"/>
        </w:rPr>
        <w:t xml:space="preserve"> 01</w:t>
      </w:r>
      <w:r w:rsidR="00CF691A">
        <w:rPr>
          <w:lang w:val="es-US"/>
        </w:rPr>
        <w:t xml:space="preserve"> </w:t>
      </w:r>
      <w:r>
        <w:rPr>
          <w:lang w:val="es-US"/>
        </w:rPr>
        <w:t>oct</w:t>
      </w:r>
      <w:r w:rsidR="00CF691A">
        <w:rPr>
          <w:lang w:val="es-US"/>
        </w:rPr>
        <w:t xml:space="preserve"> </w:t>
      </w:r>
      <w:r>
        <w:rPr>
          <w:lang w:val="es-US"/>
        </w:rPr>
        <w:t>2016</w:t>
      </w:r>
    </w:p>
    <w:p w:rsidR="008D58C3" w:rsidRPr="008D272B" w:rsidRDefault="008D58C3">
      <w:pPr>
        <w:tabs>
          <w:tab w:val="left" w:pos="3420"/>
          <w:tab w:val="right" w:pos="10080"/>
        </w:tabs>
        <w:ind w:left="180"/>
        <w:jc w:val="both"/>
        <w:rPr>
          <w:lang w:val="es-VE"/>
        </w:rPr>
      </w:pPr>
      <w:r>
        <w:rPr>
          <w:lang w:val="es-US"/>
        </w:rPr>
        <w:tab/>
      </w:r>
      <w:r w:rsidR="00E20761">
        <w:rPr>
          <w:lang w:val="es-US"/>
        </w:rPr>
        <w:t xml:space="preserve">                          </w:t>
      </w:r>
      <w:r>
        <w:rPr>
          <w:b/>
          <w:bCs/>
          <w:lang w:val="es-US"/>
        </w:rPr>
        <w:t>FECHA DE VIGENCIA ORIGINAL:</w:t>
      </w:r>
      <w:r>
        <w:rPr>
          <w:lang w:val="es-US"/>
        </w:rPr>
        <w:t xml:space="preserve"> </w:t>
      </w:r>
      <w:r>
        <w:rPr>
          <w:u w:val="single"/>
          <w:lang w:val="es-US"/>
        </w:rPr>
        <w:t>10</w:t>
      </w:r>
      <w:r w:rsidR="00CF691A">
        <w:rPr>
          <w:u w:val="single"/>
          <w:lang w:val="es-US"/>
        </w:rPr>
        <w:t xml:space="preserve"> </w:t>
      </w:r>
      <w:r>
        <w:rPr>
          <w:u w:val="single"/>
          <w:lang w:val="es-US"/>
        </w:rPr>
        <w:t>jun</w:t>
      </w:r>
      <w:r w:rsidR="00CF691A">
        <w:rPr>
          <w:u w:val="single"/>
          <w:lang w:val="es-US"/>
        </w:rPr>
        <w:t xml:space="preserve"> </w:t>
      </w:r>
      <w:r>
        <w:rPr>
          <w:u w:val="single"/>
          <w:lang w:val="es-US"/>
        </w:rPr>
        <w:t>05</w:t>
      </w:r>
    </w:p>
    <w:p w:rsidR="008D58C3" w:rsidRPr="008D272B" w:rsidRDefault="008D58C3">
      <w:pPr>
        <w:jc w:val="both"/>
        <w:rPr>
          <w:lang w:val="es-VE"/>
        </w:rPr>
      </w:pPr>
    </w:p>
    <w:p w:rsidR="008D58C3" w:rsidRPr="008D272B" w:rsidRDefault="008D272B">
      <w:pPr>
        <w:tabs>
          <w:tab w:val="right" w:pos="10080"/>
        </w:tabs>
        <w:jc w:val="both"/>
        <w:rPr>
          <w:lang w:val="es-VE"/>
        </w:rPr>
      </w:pPr>
      <w:r>
        <w:rPr>
          <w:b/>
          <w:bCs/>
          <w:lang w:val="es-US"/>
        </w:rPr>
        <w:t>EMITIDO POR:</w:t>
      </w:r>
      <w:r w:rsidR="008D58C3">
        <w:rPr>
          <w:b/>
          <w:bCs/>
          <w:lang w:val="es-US"/>
        </w:rPr>
        <w:t xml:space="preserve"> </w:t>
      </w:r>
      <w:r>
        <w:rPr>
          <w:u w:val="single"/>
          <w:lang w:val="es-US"/>
        </w:rPr>
        <w:t>Servicios Financieros al P</w:t>
      </w:r>
      <w:r w:rsidR="008D58C3">
        <w:rPr>
          <w:u w:val="single"/>
          <w:lang w:val="es-US"/>
        </w:rPr>
        <w:t>aciente</w:t>
      </w:r>
      <w:r w:rsidR="008D58C3">
        <w:rPr>
          <w:lang w:val="es-US"/>
        </w:rPr>
        <w:tab/>
      </w:r>
      <w:r w:rsidR="008D58C3">
        <w:rPr>
          <w:b/>
          <w:bCs/>
          <w:lang w:val="es-US"/>
        </w:rPr>
        <w:t>RESPONSABLE DE LA REVISIÓN:</w:t>
      </w:r>
      <w:r w:rsidR="008D58C3">
        <w:rPr>
          <w:lang w:val="es-US"/>
        </w:rPr>
        <w:t xml:space="preserve"> </w:t>
      </w:r>
      <w:r w:rsidR="008D58C3">
        <w:rPr>
          <w:u w:val="single"/>
          <w:lang w:val="es-US"/>
        </w:rPr>
        <w:t>Regulador</w:t>
      </w:r>
    </w:p>
    <w:p w:rsidR="008D58C3" w:rsidRPr="008D272B" w:rsidRDefault="008D58C3">
      <w:pPr>
        <w:jc w:val="both"/>
        <w:rPr>
          <w:lang w:val="es-VE"/>
        </w:rPr>
      </w:pPr>
    </w:p>
    <w:p w:rsidR="008D58C3" w:rsidRPr="008D272B" w:rsidRDefault="008D58C3">
      <w:pPr>
        <w:jc w:val="both"/>
        <w:rPr>
          <w:lang w:val="es-VE"/>
        </w:rPr>
      </w:pPr>
    </w:p>
    <w:p w:rsidR="00472E1C" w:rsidRPr="008D272B" w:rsidRDefault="00472E1C" w:rsidP="00472E1C">
      <w:pPr>
        <w:tabs>
          <w:tab w:val="left" w:leader="underscore" w:pos="6840"/>
        </w:tabs>
        <w:jc w:val="both"/>
        <w:rPr>
          <w:b/>
          <w:bCs/>
          <w:lang w:val="es-VE"/>
        </w:rPr>
      </w:pPr>
      <w:r>
        <w:rPr>
          <w:b/>
          <w:bCs/>
          <w:lang w:val="es-US"/>
        </w:rPr>
        <w:t xml:space="preserve">AUTORIZADO POR: </w:t>
      </w:r>
      <w:r>
        <w:rPr>
          <w:lang w:val="es-US"/>
        </w:rPr>
        <w:tab/>
      </w:r>
    </w:p>
    <w:p w:rsidR="00472E1C" w:rsidRPr="008D272B" w:rsidRDefault="00472E1C" w:rsidP="00472E1C">
      <w:pPr>
        <w:ind w:left="2340"/>
        <w:jc w:val="both"/>
        <w:rPr>
          <w:lang w:val="es-VE"/>
        </w:rPr>
      </w:pPr>
      <w:r>
        <w:rPr>
          <w:b/>
          <w:bCs/>
          <w:lang w:val="es-US"/>
        </w:rPr>
        <w:t>Presidente y Director General Médico</w:t>
      </w:r>
    </w:p>
    <w:p w:rsidR="008D58C3" w:rsidRPr="008D272B" w:rsidRDefault="008D58C3">
      <w:pPr>
        <w:pBdr>
          <w:bottom w:val="single" w:sz="4" w:space="1" w:color="auto"/>
        </w:pBdr>
        <w:jc w:val="both"/>
        <w:rPr>
          <w:lang w:val="es-VE"/>
        </w:rPr>
      </w:pPr>
    </w:p>
    <w:p w:rsidR="008D58C3" w:rsidRPr="008D272B" w:rsidRDefault="008D58C3">
      <w:pPr>
        <w:jc w:val="both"/>
        <w:rPr>
          <w:lang w:val="es-VE"/>
        </w:rPr>
      </w:pPr>
    </w:p>
    <w:p w:rsidR="008D58C3" w:rsidRPr="008D272B" w:rsidRDefault="008D58C3">
      <w:pPr>
        <w:rPr>
          <w:lang w:val="es-VE"/>
        </w:rPr>
      </w:pPr>
      <w:r>
        <w:rPr>
          <w:b/>
          <w:bCs/>
          <w:lang w:val="es-US"/>
        </w:rPr>
        <w:t>FINALIDAD:</w:t>
      </w:r>
    </w:p>
    <w:p w:rsidR="006F2373" w:rsidRPr="008D272B" w:rsidRDefault="006F2373" w:rsidP="00FE474A">
      <w:pPr>
        <w:jc w:val="both"/>
        <w:rPr>
          <w:lang w:val="es-VE"/>
        </w:rPr>
      </w:pPr>
    </w:p>
    <w:p w:rsidR="00E149B7" w:rsidRDefault="0053378A" w:rsidP="00FE474A">
      <w:pPr>
        <w:jc w:val="both"/>
        <w:rPr>
          <w:lang w:val="es-US"/>
        </w:rPr>
      </w:pPr>
      <w:r>
        <w:rPr>
          <w:lang w:val="es-US"/>
        </w:rPr>
        <w:t xml:space="preserve">Esta política establece los lineamientos según los cuales Lakeland Regional Medical Center (LRMC) y Lakeland Regional Health </w:t>
      </w:r>
      <w:proofErr w:type="spellStart"/>
      <w:r>
        <w:rPr>
          <w:lang w:val="es-US"/>
        </w:rPr>
        <w:t>Systems</w:t>
      </w:r>
      <w:proofErr w:type="spellEnd"/>
      <w:r>
        <w:rPr>
          <w:lang w:val="es-US"/>
        </w:rPr>
        <w:t xml:space="preserve"> (LRHS), en conjunto Lakeland Regional Health (LRH), </w:t>
      </w:r>
      <w:r w:rsidR="00BD5C96">
        <w:rPr>
          <w:lang w:val="es-US"/>
        </w:rPr>
        <w:t xml:space="preserve">brindarán </w:t>
      </w:r>
      <w:r>
        <w:rPr>
          <w:lang w:val="es-US"/>
        </w:rPr>
        <w:t xml:space="preserve">asistencia financiera a un paciente cuyo estado financiero no le permita o le dificulte pagar la factura completa por los servicios médicos proporcionados por LRH. </w:t>
      </w:r>
      <w:r w:rsidR="00753BD9">
        <w:rPr>
          <w:lang w:val="es-US"/>
        </w:rPr>
        <w:t>A</w:t>
      </w:r>
      <w:r>
        <w:rPr>
          <w:lang w:val="es-US"/>
        </w:rPr>
        <w:t xml:space="preserve"> excepción de la disposición del descuento para no asegurados </w:t>
      </w:r>
      <w:r w:rsidR="00F81399">
        <w:rPr>
          <w:lang w:val="es-US"/>
        </w:rPr>
        <w:t xml:space="preserve">correspondiente </w:t>
      </w:r>
      <w:r>
        <w:rPr>
          <w:lang w:val="es-US"/>
        </w:rPr>
        <w:t>a</w:t>
      </w:r>
      <w:r w:rsidR="00F81399">
        <w:rPr>
          <w:lang w:val="es-US"/>
        </w:rPr>
        <w:t>l</w:t>
      </w:r>
      <w:r>
        <w:rPr>
          <w:lang w:val="es-US"/>
        </w:rPr>
        <w:t xml:space="preserve"> LRHS, esta política solo aplica a los servicios proporcionados en un centro </w:t>
      </w:r>
      <w:r w:rsidR="00F81399">
        <w:rPr>
          <w:lang w:val="es-US"/>
        </w:rPr>
        <w:t xml:space="preserve">del </w:t>
      </w:r>
      <w:r>
        <w:rPr>
          <w:lang w:val="es-US"/>
        </w:rPr>
        <w:t xml:space="preserve">LRMC y a los honorarios profesionales relacionados </w:t>
      </w:r>
      <w:r w:rsidR="00F81399">
        <w:rPr>
          <w:lang w:val="es-US"/>
        </w:rPr>
        <w:t>con</w:t>
      </w:r>
      <w:r>
        <w:rPr>
          <w:lang w:val="es-US"/>
        </w:rPr>
        <w:t xml:space="preserve"> los servicios proporcionados en un centro </w:t>
      </w:r>
      <w:r w:rsidR="00F81399">
        <w:rPr>
          <w:lang w:val="es-US"/>
        </w:rPr>
        <w:t xml:space="preserve">del </w:t>
      </w:r>
      <w:r>
        <w:rPr>
          <w:lang w:val="es-US"/>
        </w:rPr>
        <w:t xml:space="preserve">LRMC por los proveedores contratados por </w:t>
      </w:r>
      <w:r w:rsidR="00F81399">
        <w:rPr>
          <w:lang w:val="es-US"/>
        </w:rPr>
        <w:t xml:space="preserve">el </w:t>
      </w:r>
      <w:r>
        <w:rPr>
          <w:lang w:val="es-US"/>
        </w:rPr>
        <w:t xml:space="preserve">LRHS. Esta política no se aplica a otros proveedores de atención médica que facturan de forma independiente por sus servicios. Esta política no se aplica a los servicios que no sean médicos como los servicios sociales, educativos o de formación profesional o para servicios electivos tales como la cirugía estética. La </w:t>
      </w:r>
      <w:r w:rsidR="000C6837">
        <w:rPr>
          <w:lang w:val="es-US"/>
        </w:rPr>
        <w:t xml:space="preserve">disposición </w:t>
      </w:r>
      <w:r>
        <w:rPr>
          <w:lang w:val="es-US"/>
        </w:rPr>
        <w:t xml:space="preserve">de atención gratuita o con descuento </w:t>
      </w:r>
      <w:r w:rsidR="00F81399">
        <w:rPr>
          <w:lang w:val="es-US"/>
        </w:rPr>
        <w:t>para</w:t>
      </w:r>
      <w:r>
        <w:rPr>
          <w:lang w:val="es-US"/>
        </w:rPr>
        <w:t xml:space="preserve"> los pacientes mediante esta Política de Asistencia Financiera (</w:t>
      </w:r>
      <w:proofErr w:type="spellStart"/>
      <w:r>
        <w:rPr>
          <w:lang w:val="es-US"/>
        </w:rPr>
        <w:t>Financial</w:t>
      </w:r>
      <w:proofErr w:type="spellEnd"/>
      <w:r>
        <w:rPr>
          <w:lang w:val="es-US"/>
        </w:rPr>
        <w:t xml:space="preserve"> </w:t>
      </w:r>
      <w:proofErr w:type="spellStart"/>
      <w:r>
        <w:rPr>
          <w:lang w:val="es-US"/>
        </w:rPr>
        <w:t>Assistance</w:t>
      </w:r>
      <w:proofErr w:type="spellEnd"/>
      <w:r>
        <w:rPr>
          <w:lang w:val="es-US"/>
        </w:rPr>
        <w:t xml:space="preserve"> </w:t>
      </w:r>
      <w:proofErr w:type="spellStart"/>
      <w:r>
        <w:rPr>
          <w:lang w:val="es-US"/>
        </w:rPr>
        <w:t>Policy</w:t>
      </w:r>
      <w:proofErr w:type="spellEnd"/>
      <w:r>
        <w:rPr>
          <w:lang w:val="es-US"/>
        </w:rPr>
        <w:t xml:space="preserve">, FAP) es esencial y </w:t>
      </w:r>
      <w:r w:rsidR="00F81399">
        <w:rPr>
          <w:lang w:val="es-US"/>
        </w:rPr>
        <w:t xml:space="preserve">consistente </w:t>
      </w:r>
      <w:r>
        <w:rPr>
          <w:lang w:val="es-US"/>
        </w:rPr>
        <w:t xml:space="preserve">con el cumplimiento de la misión, </w:t>
      </w:r>
      <w:r w:rsidR="00753BD9">
        <w:rPr>
          <w:lang w:val="es-US"/>
        </w:rPr>
        <w:t xml:space="preserve">la </w:t>
      </w:r>
      <w:r>
        <w:rPr>
          <w:lang w:val="es-US"/>
        </w:rPr>
        <w:t>visión y</w:t>
      </w:r>
      <w:r w:rsidR="00753BD9">
        <w:rPr>
          <w:lang w:val="es-US"/>
        </w:rPr>
        <w:t xml:space="preserve"> los</w:t>
      </w:r>
      <w:r>
        <w:rPr>
          <w:lang w:val="es-US"/>
        </w:rPr>
        <w:t xml:space="preserve"> valores de</w:t>
      </w:r>
      <w:r w:rsidR="00F81399">
        <w:rPr>
          <w:lang w:val="es-US"/>
        </w:rPr>
        <w:t>l</w:t>
      </w:r>
      <w:r>
        <w:rPr>
          <w:lang w:val="es-US"/>
        </w:rPr>
        <w:t xml:space="preserve"> LRH. </w:t>
      </w:r>
    </w:p>
    <w:p w:rsidR="000C6837" w:rsidRDefault="000C6837" w:rsidP="00FE474A">
      <w:pPr>
        <w:jc w:val="both"/>
        <w:rPr>
          <w:lang w:val="es-US"/>
        </w:rPr>
      </w:pPr>
    </w:p>
    <w:p w:rsidR="00A875BE" w:rsidRPr="008D272B" w:rsidRDefault="008D272B" w:rsidP="00FE474A">
      <w:pPr>
        <w:jc w:val="both"/>
        <w:rPr>
          <w:b/>
          <w:lang w:val="es-VE"/>
        </w:rPr>
      </w:pPr>
      <w:r>
        <w:rPr>
          <w:b/>
          <w:bCs/>
          <w:lang w:val="es-US"/>
        </w:rPr>
        <w:t>SOLICITUD DE</w:t>
      </w:r>
      <w:r w:rsidR="00A875BE">
        <w:rPr>
          <w:b/>
          <w:bCs/>
          <w:lang w:val="es-US"/>
        </w:rPr>
        <w:t xml:space="preserve"> ASISTENCIA FINANCIERA:</w:t>
      </w:r>
    </w:p>
    <w:p w:rsidR="006F2373" w:rsidRPr="008D272B" w:rsidRDefault="006F2373" w:rsidP="00FE474A">
      <w:pPr>
        <w:jc w:val="both"/>
        <w:rPr>
          <w:b/>
          <w:lang w:val="es-VE"/>
        </w:rPr>
      </w:pPr>
    </w:p>
    <w:p w:rsidR="00A875BE" w:rsidRPr="008D272B" w:rsidRDefault="00A875BE" w:rsidP="00FE474A">
      <w:pPr>
        <w:jc w:val="both"/>
        <w:rPr>
          <w:lang w:val="es-VE"/>
        </w:rPr>
      </w:pPr>
      <w:r>
        <w:rPr>
          <w:lang w:val="es-US"/>
        </w:rPr>
        <w:t xml:space="preserve">Las solicitudes para el Programa de Asistencia Financiera </w:t>
      </w:r>
      <w:r w:rsidR="00F81399">
        <w:rPr>
          <w:lang w:val="es-US"/>
        </w:rPr>
        <w:t>e</w:t>
      </w:r>
      <w:r>
        <w:rPr>
          <w:lang w:val="es-US"/>
        </w:rPr>
        <w:t xml:space="preserve"> informaciones relacionadas estarán disp</w:t>
      </w:r>
      <w:r w:rsidR="00F81399">
        <w:rPr>
          <w:lang w:val="es-US"/>
        </w:rPr>
        <w:t>onibles</w:t>
      </w:r>
      <w:r>
        <w:rPr>
          <w:lang w:val="es-US"/>
        </w:rPr>
        <w:t xml:space="preserve"> en el área de admisión y en todas las áreas de registro de pacientes. También puede obtener información llamando al 863-687-1196 o visitando el sitio web de</w:t>
      </w:r>
      <w:r w:rsidR="00F81399">
        <w:rPr>
          <w:lang w:val="es-US"/>
        </w:rPr>
        <w:t>l</w:t>
      </w:r>
      <w:r>
        <w:rPr>
          <w:lang w:val="es-US"/>
        </w:rPr>
        <w:t xml:space="preserve"> LRH (mylrh.org)</w:t>
      </w:r>
      <w:r w:rsidR="00F81399">
        <w:rPr>
          <w:lang w:val="es-US"/>
        </w:rPr>
        <w:t>.</w:t>
      </w:r>
    </w:p>
    <w:p w:rsidR="006F2373" w:rsidRPr="008D272B" w:rsidRDefault="006F2373" w:rsidP="0038750A">
      <w:pPr>
        <w:rPr>
          <w:lang w:val="es-VE"/>
        </w:rPr>
      </w:pPr>
    </w:p>
    <w:p w:rsidR="0038750A" w:rsidRPr="008D272B" w:rsidRDefault="0038750A" w:rsidP="0038750A">
      <w:pPr>
        <w:rPr>
          <w:b/>
          <w:bCs/>
          <w:lang w:val="es-VE"/>
        </w:rPr>
      </w:pPr>
      <w:r>
        <w:rPr>
          <w:b/>
          <w:bCs/>
          <w:lang w:val="es-US"/>
        </w:rPr>
        <w:t>DEFINICIONES:</w:t>
      </w:r>
    </w:p>
    <w:p w:rsidR="0038750A" w:rsidRPr="008D272B" w:rsidRDefault="0038750A" w:rsidP="0038750A">
      <w:pPr>
        <w:rPr>
          <w:b/>
          <w:bCs/>
          <w:lang w:val="es-VE"/>
        </w:rPr>
      </w:pPr>
    </w:p>
    <w:p w:rsidR="008900AD" w:rsidRDefault="0038750A" w:rsidP="00E516FE">
      <w:pPr>
        <w:jc w:val="both"/>
        <w:rPr>
          <w:lang w:val="es-US"/>
        </w:rPr>
      </w:pPr>
      <w:r>
        <w:rPr>
          <w:lang w:val="es-US"/>
        </w:rPr>
        <w:t>Lineamientos Federales de Pobreza (Fed</w:t>
      </w:r>
      <w:r w:rsidR="008D272B">
        <w:rPr>
          <w:lang w:val="es-US"/>
        </w:rPr>
        <w:t xml:space="preserve">eral </w:t>
      </w:r>
      <w:proofErr w:type="spellStart"/>
      <w:r w:rsidR="008D272B">
        <w:rPr>
          <w:lang w:val="es-US"/>
        </w:rPr>
        <w:t>Poverty</w:t>
      </w:r>
      <w:proofErr w:type="spellEnd"/>
      <w:r w:rsidR="008D272B">
        <w:rPr>
          <w:lang w:val="es-US"/>
        </w:rPr>
        <w:t xml:space="preserve"> </w:t>
      </w:r>
      <w:proofErr w:type="spellStart"/>
      <w:r w:rsidR="008D272B">
        <w:rPr>
          <w:lang w:val="es-US"/>
        </w:rPr>
        <w:t>Guidelines</w:t>
      </w:r>
      <w:proofErr w:type="spellEnd"/>
      <w:r w:rsidR="008D272B">
        <w:rPr>
          <w:lang w:val="es-US"/>
        </w:rPr>
        <w:t xml:space="preserve">, FPG): </w:t>
      </w:r>
      <w:r>
        <w:rPr>
          <w:lang w:val="es-US"/>
        </w:rPr>
        <w:t xml:space="preserve">lineamientos de pobreza actualizados anualmente </w:t>
      </w:r>
      <w:r w:rsidR="00AD1665">
        <w:rPr>
          <w:lang w:val="es-US"/>
        </w:rPr>
        <w:t xml:space="preserve">en el Registro Federal </w:t>
      </w:r>
      <w:r>
        <w:rPr>
          <w:lang w:val="es-US"/>
        </w:rPr>
        <w:t>por el Departamento de Salud y Servicios Sociales de los EE.</w:t>
      </w:r>
      <w:r w:rsidR="00F81399">
        <w:rPr>
          <w:lang w:val="es-US"/>
        </w:rPr>
        <w:t xml:space="preserve"> </w:t>
      </w:r>
      <w:r>
        <w:rPr>
          <w:lang w:val="es-US"/>
        </w:rPr>
        <w:t xml:space="preserve">UU., conforme </w:t>
      </w:r>
      <w:r w:rsidR="00F81399">
        <w:rPr>
          <w:lang w:val="es-US"/>
        </w:rPr>
        <w:t xml:space="preserve">a </w:t>
      </w:r>
      <w:r>
        <w:rPr>
          <w:lang w:val="es-US"/>
        </w:rPr>
        <w:t xml:space="preserve">la autoridad </w:t>
      </w:r>
      <w:r w:rsidR="008900AD" w:rsidRPr="008900AD">
        <w:rPr>
          <w:lang w:val="es-US"/>
        </w:rPr>
        <w:t>del título 42 del Código de Estados Unidos (</w:t>
      </w:r>
      <w:proofErr w:type="spellStart"/>
      <w:r w:rsidR="008900AD" w:rsidRPr="008900AD">
        <w:rPr>
          <w:lang w:val="es-US"/>
        </w:rPr>
        <w:t>United</w:t>
      </w:r>
      <w:proofErr w:type="spellEnd"/>
      <w:r w:rsidR="008900AD" w:rsidRPr="008900AD">
        <w:rPr>
          <w:lang w:val="es-US"/>
        </w:rPr>
        <w:t xml:space="preserve"> </w:t>
      </w:r>
      <w:proofErr w:type="spellStart"/>
      <w:r w:rsidR="008900AD" w:rsidRPr="008900AD">
        <w:rPr>
          <w:lang w:val="es-US"/>
        </w:rPr>
        <w:t>States</w:t>
      </w:r>
      <w:proofErr w:type="spellEnd"/>
      <w:r w:rsidR="008900AD" w:rsidRPr="008900AD">
        <w:rPr>
          <w:lang w:val="es-US"/>
        </w:rPr>
        <w:t xml:space="preserve"> </w:t>
      </w:r>
      <w:proofErr w:type="spellStart"/>
      <w:r w:rsidR="008900AD" w:rsidRPr="008900AD">
        <w:rPr>
          <w:lang w:val="es-US"/>
        </w:rPr>
        <w:t>Code</w:t>
      </w:r>
      <w:proofErr w:type="spellEnd"/>
      <w:r w:rsidR="008900AD" w:rsidRPr="008900AD">
        <w:rPr>
          <w:lang w:val="es-US"/>
        </w:rPr>
        <w:t>, U.S.C.) 9902 (2)</w:t>
      </w:r>
      <w:r w:rsidR="008900AD">
        <w:rPr>
          <w:lang w:val="es-US"/>
        </w:rPr>
        <w:t>.</w:t>
      </w:r>
      <w:r w:rsidR="008900AD" w:rsidRPr="008900AD" w:rsidDel="008900AD">
        <w:rPr>
          <w:lang w:val="es-US"/>
        </w:rPr>
        <w:t xml:space="preserve"> </w:t>
      </w:r>
    </w:p>
    <w:p w:rsidR="0038750A" w:rsidRPr="008D272B" w:rsidRDefault="0038750A" w:rsidP="00E516FE">
      <w:pPr>
        <w:jc w:val="both"/>
        <w:rPr>
          <w:bCs/>
          <w:lang w:val="es-VE"/>
        </w:rPr>
      </w:pPr>
    </w:p>
    <w:p w:rsidR="0038750A" w:rsidRPr="008D272B" w:rsidRDefault="008D272B" w:rsidP="00E516FE">
      <w:pPr>
        <w:jc w:val="both"/>
        <w:rPr>
          <w:bCs/>
          <w:lang w:val="es-VE"/>
        </w:rPr>
      </w:pPr>
      <w:r>
        <w:rPr>
          <w:lang w:val="es-US"/>
        </w:rPr>
        <w:t>Núcleo familiar:</w:t>
      </w:r>
      <w:r w:rsidR="0038750A">
        <w:rPr>
          <w:lang w:val="es-US"/>
        </w:rPr>
        <w:t xml:space="preserve"> el paciente, el cónyuge del paciente, todos los dependientes del paciente y cualquier </w:t>
      </w:r>
      <w:r w:rsidR="00292F32">
        <w:rPr>
          <w:lang w:val="es-US"/>
        </w:rPr>
        <w:lastRenderedPageBreak/>
        <w:t xml:space="preserve">individuo </w:t>
      </w:r>
      <w:r w:rsidR="0038750A">
        <w:rPr>
          <w:lang w:val="es-US"/>
        </w:rPr>
        <w:t xml:space="preserve">que pueda declarar que el paciente es un dependiente. Si el paciente tiene menos de dieciocho años, en el núcleo familiar se incluye al paciente, al(los) padre(s) natural(es) o adoptivo(s) del paciente, cualquier </w:t>
      </w:r>
      <w:r w:rsidR="00292F32">
        <w:rPr>
          <w:lang w:val="es-US"/>
        </w:rPr>
        <w:t xml:space="preserve">individuo </w:t>
      </w:r>
      <w:r w:rsidR="0038750A">
        <w:rPr>
          <w:lang w:val="es-US"/>
        </w:rPr>
        <w:t>que afirme que el paciente es un dependiente y otros dependientes del</w:t>
      </w:r>
      <w:r w:rsidR="00382959">
        <w:rPr>
          <w:lang w:val="es-US"/>
        </w:rPr>
        <w:t xml:space="preserve">/de </w:t>
      </w:r>
      <w:r w:rsidR="0038750A">
        <w:rPr>
          <w:lang w:val="es-US"/>
        </w:rPr>
        <w:t>los padre(s).</w:t>
      </w:r>
    </w:p>
    <w:p w:rsidR="0038750A" w:rsidRPr="008D272B" w:rsidRDefault="0038750A" w:rsidP="00E516FE">
      <w:pPr>
        <w:jc w:val="both"/>
        <w:rPr>
          <w:bCs/>
          <w:lang w:val="es-VE"/>
        </w:rPr>
      </w:pPr>
    </w:p>
    <w:p w:rsidR="0038750A" w:rsidRPr="008D272B" w:rsidRDefault="008D272B" w:rsidP="00E516FE">
      <w:pPr>
        <w:jc w:val="both"/>
        <w:rPr>
          <w:bCs/>
          <w:lang w:val="es-VE"/>
        </w:rPr>
      </w:pPr>
      <w:r>
        <w:rPr>
          <w:lang w:val="es-US"/>
        </w:rPr>
        <w:t>Ingreso del núcleo familiar:</w:t>
      </w:r>
      <w:r w:rsidR="005B1C71">
        <w:rPr>
          <w:lang w:val="es-US"/>
        </w:rPr>
        <w:t xml:space="preserve"> los ingresos totales de todas las fuentes de un núcleo familiar en el año calendario</w:t>
      </w:r>
      <w:r w:rsidR="00851B3A">
        <w:rPr>
          <w:lang w:val="es-US"/>
        </w:rPr>
        <w:t>,</w:t>
      </w:r>
      <w:r w:rsidR="005B1C71">
        <w:rPr>
          <w:lang w:val="es-US"/>
        </w:rPr>
        <w:t xml:space="preserve"> previo a la presentación de la Solicitud de </w:t>
      </w:r>
      <w:r w:rsidR="00851B3A">
        <w:rPr>
          <w:lang w:val="es-US"/>
        </w:rPr>
        <w:t>A</w:t>
      </w:r>
      <w:r w:rsidR="005B1C71">
        <w:rPr>
          <w:lang w:val="es-US"/>
        </w:rPr>
        <w:t xml:space="preserve">sistencia </w:t>
      </w:r>
      <w:r w:rsidR="00851B3A">
        <w:rPr>
          <w:lang w:val="es-US"/>
        </w:rPr>
        <w:t>F</w:t>
      </w:r>
      <w:r w:rsidR="005B1C71">
        <w:rPr>
          <w:lang w:val="es-US"/>
        </w:rPr>
        <w:t>inanciera, que incluye, sin limitación, los salarios brutos, sueldos, dividendos, intereses, beneficios de</w:t>
      </w:r>
      <w:r w:rsidR="00851B3A">
        <w:rPr>
          <w:lang w:val="es-US"/>
        </w:rPr>
        <w:t xml:space="preserve"> </w:t>
      </w:r>
      <w:r w:rsidR="005B1C71">
        <w:rPr>
          <w:lang w:val="es-US"/>
        </w:rPr>
        <w:t>l</w:t>
      </w:r>
      <w:r w:rsidR="00851B3A">
        <w:rPr>
          <w:lang w:val="es-US"/>
        </w:rPr>
        <w:t>a</w:t>
      </w:r>
      <w:r w:rsidR="005B1C71">
        <w:rPr>
          <w:lang w:val="es-US"/>
        </w:rPr>
        <w:t xml:space="preserve"> Segur</w:t>
      </w:r>
      <w:r w:rsidR="00851B3A">
        <w:rPr>
          <w:lang w:val="es-US"/>
        </w:rPr>
        <w:t>idad</w:t>
      </w:r>
      <w:r w:rsidR="005B1C71">
        <w:rPr>
          <w:lang w:val="es-US"/>
        </w:rPr>
        <w:t xml:space="preserve"> Social, compensación de trabajadores, apoyo regular de miembros de la familia que no viven en el núcleo familiar, pensiones del gobierno, pensiones privadas, pagos de seguros y anualidades, ganancias netas de alquileres, intereses comerciales de propiedad familiar, regalías, sucesiones, fideicomisos, manutención infantil y pensión alimenticia. Si el año calendario previo a la presentación de la Solicitud de </w:t>
      </w:r>
      <w:r w:rsidR="00851B3A">
        <w:rPr>
          <w:lang w:val="es-US"/>
        </w:rPr>
        <w:t>A</w:t>
      </w:r>
      <w:r w:rsidR="005B1C71">
        <w:rPr>
          <w:lang w:val="es-US"/>
        </w:rPr>
        <w:t xml:space="preserve">sistencia </w:t>
      </w:r>
      <w:r w:rsidR="00851B3A">
        <w:rPr>
          <w:lang w:val="es-US"/>
        </w:rPr>
        <w:t>F</w:t>
      </w:r>
      <w:r w:rsidR="005B1C71">
        <w:rPr>
          <w:lang w:val="es-US"/>
        </w:rPr>
        <w:t xml:space="preserve">inanciera no representa los ingresos del núcleo familiar debido a un cambio sustancial de las circunstancias, se usará el período de doce meses más reciente previo a la presentación de la Solicitud de </w:t>
      </w:r>
      <w:r w:rsidR="00851B3A">
        <w:rPr>
          <w:lang w:val="es-US"/>
        </w:rPr>
        <w:t>A</w:t>
      </w:r>
      <w:r w:rsidR="005B1C71">
        <w:rPr>
          <w:lang w:val="es-US"/>
        </w:rPr>
        <w:t xml:space="preserve">sistencia </w:t>
      </w:r>
      <w:r w:rsidR="00851B3A">
        <w:rPr>
          <w:lang w:val="es-US"/>
        </w:rPr>
        <w:t>F</w:t>
      </w:r>
      <w:r w:rsidR="005B1C71">
        <w:rPr>
          <w:lang w:val="es-US"/>
        </w:rPr>
        <w:t xml:space="preserve">inanciera. </w:t>
      </w:r>
      <w:r w:rsidR="008900AD">
        <w:rPr>
          <w:lang w:val="es-US"/>
        </w:rPr>
        <w:t>Salvo que exista</w:t>
      </w:r>
      <w:r w:rsidR="005B1C71">
        <w:rPr>
          <w:lang w:val="es-US"/>
        </w:rPr>
        <w:t xml:space="preserve"> una creencia razonable de que la información de declaración de impuestos no representa exactamente los ingresos del núcleo familiar, se utilizará la declaración de impuestos del año previo a la presentación de la Solicitud de </w:t>
      </w:r>
      <w:r w:rsidR="000F5478">
        <w:rPr>
          <w:lang w:val="es-US"/>
        </w:rPr>
        <w:t>A</w:t>
      </w:r>
      <w:r w:rsidR="005B1C71">
        <w:rPr>
          <w:lang w:val="es-US"/>
        </w:rPr>
        <w:t xml:space="preserve">sistencia </w:t>
      </w:r>
      <w:r w:rsidR="000F5478">
        <w:rPr>
          <w:lang w:val="es-US"/>
        </w:rPr>
        <w:t>F</w:t>
      </w:r>
      <w:r w:rsidR="005B1C71">
        <w:rPr>
          <w:lang w:val="es-US"/>
        </w:rPr>
        <w:t>inanciera para determinar los ingresos del núcleo familiar, si está disponible.</w:t>
      </w:r>
    </w:p>
    <w:p w:rsidR="0038750A" w:rsidRPr="008D272B" w:rsidRDefault="0038750A" w:rsidP="00E516FE">
      <w:pPr>
        <w:jc w:val="both"/>
        <w:rPr>
          <w:bCs/>
          <w:lang w:val="es-VE"/>
        </w:rPr>
      </w:pPr>
    </w:p>
    <w:p w:rsidR="0038750A" w:rsidRPr="008D272B" w:rsidRDefault="00F41520" w:rsidP="00E516FE">
      <w:pPr>
        <w:jc w:val="both"/>
        <w:rPr>
          <w:bCs/>
          <w:lang w:val="es-VE"/>
        </w:rPr>
      </w:pPr>
      <w:r>
        <w:rPr>
          <w:lang w:val="es-US"/>
        </w:rPr>
        <w:t>Gastos médicos catastróficos: un saldo adeudado a</w:t>
      </w:r>
      <w:r w:rsidR="000F5478">
        <w:rPr>
          <w:lang w:val="es-US"/>
        </w:rPr>
        <w:t>l</w:t>
      </w:r>
      <w:r>
        <w:rPr>
          <w:lang w:val="es-US"/>
        </w:rPr>
        <w:t xml:space="preserve"> LRMC de todas las cuentas abiertas, después del pago de todos los terceros, que excede más de $10,000 o el veinticinco por ciento de los ingresos del núcleo familiar.</w:t>
      </w:r>
    </w:p>
    <w:p w:rsidR="0038750A" w:rsidRPr="008D272B" w:rsidRDefault="0038750A" w:rsidP="0038750A">
      <w:pPr>
        <w:rPr>
          <w:bCs/>
          <w:lang w:val="es-VE"/>
        </w:rPr>
      </w:pPr>
      <w:r>
        <w:rPr>
          <w:lang w:val="es-US"/>
        </w:rPr>
        <w:t xml:space="preserve"> </w:t>
      </w:r>
    </w:p>
    <w:p w:rsidR="0038750A" w:rsidRPr="008D272B" w:rsidRDefault="008D272B" w:rsidP="00E516FE">
      <w:pPr>
        <w:jc w:val="both"/>
        <w:rPr>
          <w:bCs/>
          <w:lang w:val="es-VE"/>
        </w:rPr>
      </w:pPr>
      <w:r>
        <w:rPr>
          <w:lang w:val="es-US"/>
        </w:rPr>
        <w:t xml:space="preserve">Paciente no asegurado: </w:t>
      </w:r>
      <w:r w:rsidR="00292F32">
        <w:rPr>
          <w:lang w:val="es-US"/>
        </w:rPr>
        <w:t>un individuo</w:t>
      </w:r>
      <w:r w:rsidR="0038750A">
        <w:rPr>
          <w:lang w:val="es-US"/>
        </w:rPr>
        <w:t xml:space="preserve"> que no tiene seguro, que </w:t>
      </w:r>
      <w:r w:rsidR="00B4410E">
        <w:rPr>
          <w:lang w:val="es-US"/>
        </w:rPr>
        <w:t xml:space="preserve">no tiene cobertura de </w:t>
      </w:r>
      <w:r w:rsidR="0038750A">
        <w:rPr>
          <w:lang w:val="es-US"/>
        </w:rPr>
        <w:t xml:space="preserve">(i) un asegurador comercial de terceros, (ii) un plan ERISA, (iii) un programa de </w:t>
      </w:r>
      <w:r w:rsidR="000F5478">
        <w:rPr>
          <w:lang w:val="es-US"/>
        </w:rPr>
        <w:t>atención médica</w:t>
      </w:r>
      <w:r w:rsidR="0038750A">
        <w:rPr>
          <w:lang w:val="es-US"/>
        </w:rPr>
        <w:t xml:space="preserve"> federal o estatal (</w:t>
      </w:r>
      <w:r w:rsidR="000F5478">
        <w:rPr>
          <w:lang w:val="es-US"/>
        </w:rPr>
        <w:t>que incluye</w:t>
      </w:r>
      <w:r w:rsidR="0038750A">
        <w:rPr>
          <w:lang w:val="es-US"/>
        </w:rPr>
        <w:t>, sin limitaci</w:t>
      </w:r>
      <w:r w:rsidR="000F5478">
        <w:rPr>
          <w:lang w:val="es-US"/>
        </w:rPr>
        <w:t>ón</w:t>
      </w:r>
      <w:r w:rsidR="0038750A">
        <w:rPr>
          <w:lang w:val="es-US"/>
        </w:rPr>
        <w:t xml:space="preserve">, Medicare, </w:t>
      </w:r>
      <w:proofErr w:type="spellStart"/>
      <w:r w:rsidR="0038750A">
        <w:rPr>
          <w:lang w:val="es-US"/>
        </w:rPr>
        <w:t>Medicaid</w:t>
      </w:r>
      <w:proofErr w:type="spellEnd"/>
      <w:r w:rsidR="0038750A">
        <w:rPr>
          <w:lang w:val="es-US"/>
        </w:rPr>
        <w:t xml:space="preserve"> y </w:t>
      </w:r>
      <w:proofErr w:type="spellStart"/>
      <w:r w:rsidR="0038750A">
        <w:rPr>
          <w:lang w:val="es-US"/>
        </w:rPr>
        <w:t>Champus</w:t>
      </w:r>
      <w:proofErr w:type="spellEnd"/>
      <w:r w:rsidR="0038750A">
        <w:rPr>
          <w:lang w:val="es-US"/>
        </w:rPr>
        <w:t>), (iv) la compensación de trabajadores, (v) cuentas de ahorros médicos, (vi) la cobertura de responsabilidad civil u (vii) otro seguro que cubra la totalidad o parte de su factura.</w:t>
      </w:r>
    </w:p>
    <w:p w:rsidR="0038750A" w:rsidRPr="008D272B" w:rsidRDefault="0038750A">
      <w:pPr>
        <w:rPr>
          <w:b/>
          <w:bCs/>
          <w:lang w:val="es-VE"/>
        </w:rPr>
      </w:pPr>
    </w:p>
    <w:p w:rsidR="00FE474A" w:rsidRPr="008D272B" w:rsidRDefault="008D58C3">
      <w:pPr>
        <w:rPr>
          <w:lang w:val="es-VE"/>
        </w:rPr>
      </w:pPr>
      <w:r>
        <w:rPr>
          <w:b/>
          <w:bCs/>
          <w:lang w:val="es-US"/>
        </w:rPr>
        <w:t>POLÍTICA:</w:t>
      </w:r>
    </w:p>
    <w:p w:rsidR="008D58C3" w:rsidRPr="008D272B" w:rsidRDefault="008D58C3">
      <w:pPr>
        <w:rPr>
          <w:lang w:val="es-VE"/>
        </w:rPr>
      </w:pPr>
    </w:p>
    <w:p w:rsidR="00E149B7" w:rsidRPr="008D272B" w:rsidRDefault="0062346E" w:rsidP="00E516FE">
      <w:pPr>
        <w:jc w:val="both"/>
        <w:rPr>
          <w:lang w:val="es-VE"/>
        </w:rPr>
      </w:pPr>
      <w:r>
        <w:rPr>
          <w:lang w:val="es-US"/>
        </w:rPr>
        <w:t xml:space="preserve">El </w:t>
      </w:r>
      <w:r w:rsidR="000052C6">
        <w:rPr>
          <w:lang w:val="es-US"/>
        </w:rPr>
        <w:t xml:space="preserve">LRH </w:t>
      </w:r>
      <w:r w:rsidR="00DD42A5">
        <w:rPr>
          <w:lang w:val="es-US"/>
        </w:rPr>
        <w:t>está comprometido</w:t>
      </w:r>
      <w:r w:rsidR="000052C6">
        <w:rPr>
          <w:lang w:val="es-US"/>
        </w:rPr>
        <w:t xml:space="preserve"> a atender a su comunidad, al ayudar a satisfacer las necesidades de los pacientes de toda la comunidad, en asociación con el gobierno y las organizaciones privadas. </w:t>
      </w:r>
      <w:r w:rsidR="000F5478">
        <w:rPr>
          <w:lang w:val="es-US"/>
        </w:rPr>
        <w:t>Con la finalidad</w:t>
      </w:r>
      <w:r w:rsidR="000052C6">
        <w:rPr>
          <w:lang w:val="es-US"/>
        </w:rPr>
        <w:t xml:space="preserve"> de promover la salud y el bienestar de la comunidad </w:t>
      </w:r>
      <w:r w:rsidR="000F5478">
        <w:rPr>
          <w:lang w:val="es-US"/>
        </w:rPr>
        <w:t>a la que se atiende</w:t>
      </w:r>
      <w:r w:rsidR="000052C6">
        <w:rPr>
          <w:lang w:val="es-US"/>
        </w:rPr>
        <w:t xml:space="preserve">, los pacientes </w:t>
      </w:r>
      <w:r w:rsidR="00DD42A5">
        <w:rPr>
          <w:lang w:val="es-US"/>
        </w:rPr>
        <w:t>podrán optar</w:t>
      </w:r>
      <w:r w:rsidR="000052C6">
        <w:rPr>
          <w:lang w:val="es-US"/>
        </w:rPr>
        <w:t xml:space="preserve"> a los servicios de salud gratuitos o con descuento </w:t>
      </w:r>
      <w:r w:rsidR="000F5478">
        <w:rPr>
          <w:lang w:val="es-US"/>
        </w:rPr>
        <w:t>con</w:t>
      </w:r>
      <w:r w:rsidR="000052C6">
        <w:rPr>
          <w:lang w:val="es-US"/>
        </w:rPr>
        <w:t xml:space="preserve"> base </w:t>
      </w:r>
      <w:r w:rsidR="000F5478">
        <w:rPr>
          <w:lang w:val="es-US"/>
        </w:rPr>
        <w:t>en</w:t>
      </w:r>
      <w:r w:rsidR="000052C6">
        <w:rPr>
          <w:lang w:val="es-US"/>
        </w:rPr>
        <w:t xml:space="preserve"> esta política. El hospital proporcionará, sin discriminación, atención en caso de emergencia </w:t>
      </w:r>
      <w:r w:rsidR="00792E08" w:rsidRPr="002E2E9F">
        <w:rPr>
          <w:lang w:val="es-ES"/>
        </w:rPr>
        <w:t>[</w:t>
      </w:r>
      <w:r w:rsidR="000052C6">
        <w:rPr>
          <w:lang w:val="es-US"/>
        </w:rPr>
        <w:t>contemplado en la Ley de Trabajo de Parto Activo y Tratamiento Médico de Emergencia (</w:t>
      </w:r>
      <w:proofErr w:type="spellStart"/>
      <w:r w:rsidR="000052C6">
        <w:rPr>
          <w:lang w:val="es-US"/>
        </w:rPr>
        <w:t>Emergency</w:t>
      </w:r>
      <w:proofErr w:type="spellEnd"/>
      <w:r w:rsidR="000052C6">
        <w:rPr>
          <w:lang w:val="es-US"/>
        </w:rPr>
        <w:t xml:space="preserve"> Medical </w:t>
      </w:r>
      <w:proofErr w:type="spellStart"/>
      <w:r w:rsidR="000052C6">
        <w:rPr>
          <w:lang w:val="es-US"/>
        </w:rPr>
        <w:t>Treatment</w:t>
      </w:r>
      <w:proofErr w:type="spellEnd"/>
      <w:r w:rsidR="000052C6">
        <w:rPr>
          <w:lang w:val="es-US"/>
        </w:rPr>
        <w:t xml:space="preserve"> and Labor </w:t>
      </w:r>
      <w:proofErr w:type="spellStart"/>
      <w:r w:rsidR="000052C6">
        <w:rPr>
          <w:lang w:val="es-US"/>
        </w:rPr>
        <w:t>Act</w:t>
      </w:r>
      <w:proofErr w:type="spellEnd"/>
      <w:r w:rsidR="000052C6">
        <w:rPr>
          <w:lang w:val="es-US"/>
        </w:rPr>
        <w:t>, EMTALA)</w:t>
      </w:r>
      <w:r w:rsidR="00792E08">
        <w:rPr>
          <w:lang w:val="es-US"/>
        </w:rPr>
        <w:t>]</w:t>
      </w:r>
      <w:r w:rsidR="000052C6">
        <w:rPr>
          <w:lang w:val="es-US"/>
        </w:rPr>
        <w:t xml:space="preserve"> a l</w:t>
      </w:r>
      <w:r w:rsidR="00292F32">
        <w:rPr>
          <w:lang w:val="es-US"/>
        </w:rPr>
        <w:t>o</w:t>
      </w:r>
      <w:r w:rsidR="000052C6">
        <w:rPr>
          <w:lang w:val="es-US"/>
        </w:rPr>
        <w:t xml:space="preserve">s </w:t>
      </w:r>
      <w:r w:rsidR="00292F32">
        <w:rPr>
          <w:lang w:val="es-US"/>
        </w:rPr>
        <w:t>individuos</w:t>
      </w:r>
      <w:r w:rsidR="000052C6">
        <w:rPr>
          <w:lang w:val="es-US"/>
        </w:rPr>
        <w:t xml:space="preserve">, independientemente de si </w:t>
      </w:r>
      <w:r w:rsidR="00792E08">
        <w:rPr>
          <w:lang w:val="es-US"/>
        </w:rPr>
        <w:t xml:space="preserve">son elegibles o no para </w:t>
      </w:r>
      <w:r w:rsidR="000052C6">
        <w:rPr>
          <w:lang w:val="es-US"/>
        </w:rPr>
        <w:t xml:space="preserve">optar </w:t>
      </w:r>
      <w:r w:rsidR="004135B9">
        <w:rPr>
          <w:lang w:val="es-US"/>
        </w:rPr>
        <w:t xml:space="preserve">a </w:t>
      </w:r>
      <w:r w:rsidR="000052C6">
        <w:rPr>
          <w:lang w:val="es-US"/>
        </w:rPr>
        <w:t xml:space="preserve">la asistencia financiera. Se prohíben las actividades de cobro de deudas que se produzcan en el Departamento de </w:t>
      </w:r>
      <w:r w:rsidR="00792E08">
        <w:rPr>
          <w:lang w:val="es-US"/>
        </w:rPr>
        <w:t>E</w:t>
      </w:r>
      <w:r w:rsidR="000052C6">
        <w:rPr>
          <w:lang w:val="es-US"/>
        </w:rPr>
        <w:t xml:space="preserve">mergencias o en otras salas del hospital, en caso de que </w:t>
      </w:r>
      <w:r w:rsidR="00792E08">
        <w:rPr>
          <w:lang w:val="es-US"/>
        </w:rPr>
        <w:t>estas</w:t>
      </w:r>
      <w:r w:rsidR="000052C6">
        <w:rPr>
          <w:lang w:val="es-US"/>
        </w:rPr>
        <w:t xml:space="preserve"> actividades interfieran con el tratamiento de las condiciones médicas de emergencia. La necesidad de tratamiento médico de cualquier paciente se basa en el criterio clínico del proveedor</w:t>
      </w:r>
      <w:r w:rsidR="00792E08">
        <w:rPr>
          <w:lang w:val="es-US"/>
        </w:rPr>
        <w:t>,</w:t>
      </w:r>
      <w:r w:rsidR="000052C6">
        <w:rPr>
          <w:lang w:val="es-US"/>
        </w:rPr>
        <w:t xml:space="preserve"> sin tener en cuenta la situación financiera del paciente.  </w:t>
      </w:r>
    </w:p>
    <w:p w:rsidR="00E149B7" w:rsidRPr="008D272B" w:rsidRDefault="00E149B7" w:rsidP="00E516FE">
      <w:pPr>
        <w:jc w:val="both"/>
        <w:rPr>
          <w:lang w:val="es-VE"/>
        </w:rPr>
      </w:pPr>
    </w:p>
    <w:p w:rsidR="006352A2" w:rsidRPr="008D272B" w:rsidRDefault="00C91486">
      <w:pPr>
        <w:rPr>
          <w:b/>
          <w:u w:val="single"/>
          <w:lang w:val="es-VE"/>
        </w:rPr>
      </w:pPr>
      <w:r>
        <w:rPr>
          <w:b/>
          <w:bCs/>
          <w:u w:val="single"/>
          <w:lang w:val="es-US"/>
        </w:rPr>
        <w:t>Determinaciones de la elegibilidad</w:t>
      </w:r>
    </w:p>
    <w:p w:rsidR="006352A2" w:rsidRPr="008D272B" w:rsidRDefault="006352A2">
      <w:pPr>
        <w:rPr>
          <w:lang w:val="es-VE"/>
        </w:rPr>
      </w:pPr>
    </w:p>
    <w:p w:rsidR="00E74562" w:rsidRPr="008D272B" w:rsidRDefault="000A32DE" w:rsidP="00E516FE">
      <w:pPr>
        <w:jc w:val="both"/>
        <w:rPr>
          <w:lang w:val="es-VE"/>
        </w:rPr>
      </w:pPr>
      <w:r>
        <w:rPr>
          <w:lang w:val="es-US"/>
        </w:rPr>
        <w:t>Se puede determinar la elegibilidad</w:t>
      </w:r>
      <w:r w:rsidR="00792E08">
        <w:rPr>
          <w:lang w:val="es-US"/>
        </w:rPr>
        <w:t>,</w:t>
      </w:r>
      <w:r>
        <w:rPr>
          <w:lang w:val="es-US"/>
        </w:rPr>
        <w:t xml:space="preserve"> una vez que se reciba el formulario de solicitud</w:t>
      </w:r>
      <w:r w:rsidR="00792E08">
        <w:rPr>
          <w:lang w:val="es-US"/>
        </w:rPr>
        <w:t xml:space="preserve"> completo</w:t>
      </w:r>
      <w:r>
        <w:rPr>
          <w:lang w:val="es-US"/>
        </w:rPr>
        <w:t xml:space="preserve"> y toda la documentación </w:t>
      </w:r>
      <w:r w:rsidR="00792E08">
        <w:rPr>
          <w:lang w:val="es-US"/>
        </w:rPr>
        <w:t xml:space="preserve">de apoyo </w:t>
      </w:r>
      <w:r>
        <w:rPr>
          <w:lang w:val="es-US"/>
        </w:rPr>
        <w:t>requerida. Se pueden utilizar las herramientas de elegibilidad presuntiva para verificar el ingreso</w:t>
      </w:r>
      <w:r w:rsidR="00792E08">
        <w:rPr>
          <w:lang w:val="es-US"/>
        </w:rPr>
        <w:t>,</w:t>
      </w:r>
      <w:r>
        <w:rPr>
          <w:lang w:val="es-US"/>
        </w:rPr>
        <w:t xml:space="preserve"> si el paciente no está dispuesto o es incapaz de proporcionar la documentación </w:t>
      </w:r>
      <w:r>
        <w:rPr>
          <w:lang w:val="es-US"/>
        </w:rPr>
        <w:lastRenderedPageBreak/>
        <w:t xml:space="preserve">requerida. Para </w:t>
      </w:r>
      <w:r w:rsidR="00BD5FC2">
        <w:rPr>
          <w:lang w:val="es-US"/>
        </w:rPr>
        <w:t>ser elegible para</w:t>
      </w:r>
      <w:r>
        <w:rPr>
          <w:lang w:val="es-US"/>
        </w:rPr>
        <w:t xml:space="preserve"> la asistencia financiera, el paciente debe cooperar con </w:t>
      </w:r>
      <w:r w:rsidR="00BD5FC2">
        <w:rPr>
          <w:lang w:val="es-US"/>
        </w:rPr>
        <w:t xml:space="preserve">el </w:t>
      </w:r>
      <w:r>
        <w:rPr>
          <w:lang w:val="es-US"/>
        </w:rPr>
        <w:t xml:space="preserve">LRMC para proporcionar la información y documentación necesaria para presentar </w:t>
      </w:r>
      <w:r w:rsidR="00CD7A6F">
        <w:rPr>
          <w:lang w:val="es-US"/>
        </w:rPr>
        <w:t xml:space="preserve">reclamaciones </w:t>
      </w:r>
      <w:r>
        <w:rPr>
          <w:lang w:val="es-US"/>
        </w:rPr>
        <w:t>para cualquier cobertura de seguro disponible y solicitar otros programas que pued</w:t>
      </w:r>
      <w:r w:rsidR="00BD5FC2">
        <w:rPr>
          <w:lang w:val="es-US"/>
        </w:rPr>
        <w:t>a</w:t>
      </w:r>
      <w:r>
        <w:rPr>
          <w:lang w:val="es-US"/>
        </w:rPr>
        <w:t>n estar disponibles</w:t>
      </w:r>
      <w:r w:rsidR="00BD5FC2">
        <w:rPr>
          <w:lang w:val="es-US"/>
        </w:rPr>
        <w:t>,</w:t>
      </w:r>
      <w:r>
        <w:rPr>
          <w:lang w:val="es-US"/>
        </w:rPr>
        <w:t xml:space="preserve"> que le permitan pagar las facturas de atención médica del paciente, que incluye</w:t>
      </w:r>
      <w:r w:rsidR="00BD5FC2">
        <w:rPr>
          <w:lang w:val="es-US"/>
        </w:rPr>
        <w:t>n</w:t>
      </w:r>
      <w:r>
        <w:rPr>
          <w:lang w:val="es-US"/>
        </w:rPr>
        <w:t xml:space="preserve">, pero no se limitan a, </w:t>
      </w:r>
      <w:proofErr w:type="spellStart"/>
      <w:r>
        <w:rPr>
          <w:lang w:val="es-US"/>
        </w:rPr>
        <w:t>Medicaid</w:t>
      </w:r>
      <w:proofErr w:type="spellEnd"/>
      <w:r>
        <w:rPr>
          <w:lang w:val="es-US"/>
        </w:rPr>
        <w:t xml:space="preserve">, Florida </w:t>
      </w:r>
      <w:proofErr w:type="spellStart"/>
      <w:r>
        <w:rPr>
          <w:lang w:val="es-US"/>
        </w:rPr>
        <w:t>Kid</w:t>
      </w:r>
      <w:proofErr w:type="spellEnd"/>
      <w:r>
        <w:rPr>
          <w:lang w:val="es-US"/>
        </w:rPr>
        <w:t xml:space="preserve"> Care, </w:t>
      </w:r>
      <w:proofErr w:type="spellStart"/>
      <w:r>
        <w:rPr>
          <w:lang w:val="es-US"/>
        </w:rPr>
        <w:t>Victims</w:t>
      </w:r>
      <w:proofErr w:type="spellEnd"/>
      <w:r>
        <w:rPr>
          <w:lang w:val="es-US"/>
        </w:rPr>
        <w:t xml:space="preserve"> of </w:t>
      </w:r>
      <w:proofErr w:type="spellStart"/>
      <w:r>
        <w:rPr>
          <w:lang w:val="es-US"/>
        </w:rPr>
        <w:t>Crime</w:t>
      </w:r>
      <w:proofErr w:type="spellEnd"/>
      <w:r>
        <w:rPr>
          <w:lang w:val="es-US"/>
        </w:rPr>
        <w:t xml:space="preserve"> y </w:t>
      </w:r>
      <w:proofErr w:type="spellStart"/>
      <w:r>
        <w:rPr>
          <w:lang w:val="es-US"/>
        </w:rPr>
        <w:t>the</w:t>
      </w:r>
      <w:proofErr w:type="spellEnd"/>
      <w:r>
        <w:rPr>
          <w:lang w:val="es-US"/>
        </w:rPr>
        <w:t xml:space="preserve"> Polk </w:t>
      </w:r>
      <w:proofErr w:type="spellStart"/>
      <w:r>
        <w:rPr>
          <w:lang w:val="es-US"/>
        </w:rPr>
        <w:t>HealthCare</w:t>
      </w:r>
      <w:proofErr w:type="spellEnd"/>
      <w:r>
        <w:rPr>
          <w:lang w:val="es-US"/>
        </w:rPr>
        <w:t xml:space="preserve"> Plan. Los pacientes que solicitan la asistencia financiera son responsables de completar los formularios de solicitud necesarios y cooperar plenamente con el proceso de recopilación de documentación y evaluación necesari</w:t>
      </w:r>
      <w:r w:rsidR="00BD5FC2">
        <w:rPr>
          <w:lang w:val="es-US"/>
        </w:rPr>
        <w:t>a</w:t>
      </w:r>
      <w:r>
        <w:rPr>
          <w:lang w:val="es-US"/>
        </w:rPr>
        <w:t xml:space="preserve"> para determinar la elegibilidad. En caso de que no se suministre la documentación o que la solicitud permanezca incompleta, NO se concederá la asistencia financiera. En estos casos, se documentará el incumplimiento y la cuenta estará sujeta al proceso de flujo normal de l</w:t>
      </w:r>
      <w:r w:rsidR="00CD7A6F">
        <w:rPr>
          <w:lang w:val="es-US"/>
        </w:rPr>
        <w:t>o</w:t>
      </w:r>
      <w:r>
        <w:rPr>
          <w:lang w:val="es-US"/>
        </w:rPr>
        <w:t xml:space="preserve">s </w:t>
      </w:r>
      <w:r w:rsidR="00CD7A6F">
        <w:rPr>
          <w:lang w:val="es-US"/>
        </w:rPr>
        <w:t>estados de cuenta a pagar por cuenta propia</w:t>
      </w:r>
      <w:r>
        <w:rPr>
          <w:lang w:val="es-US"/>
        </w:rPr>
        <w:t>, remitida a un</w:t>
      </w:r>
      <w:r w:rsidR="001575D8">
        <w:rPr>
          <w:lang w:val="es-US"/>
        </w:rPr>
        <w:t>a agencia</w:t>
      </w:r>
      <w:r>
        <w:rPr>
          <w:lang w:val="es-US"/>
        </w:rPr>
        <w:t xml:space="preserve"> de co</w:t>
      </w:r>
      <w:r w:rsidR="00BD5FC2">
        <w:rPr>
          <w:lang w:val="es-US"/>
        </w:rPr>
        <w:t>br</w:t>
      </w:r>
      <w:r w:rsidR="001575D8">
        <w:rPr>
          <w:lang w:val="es-US"/>
        </w:rPr>
        <w:t>anza</w:t>
      </w:r>
      <w:r>
        <w:rPr>
          <w:lang w:val="es-US"/>
        </w:rPr>
        <w:t xml:space="preserve"> y </w:t>
      </w:r>
      <w:r w:rsidR="00BD5FC2">
        <w:rPr>
          <w:lang w:val="es-US"/>
        </w:rPr>
        <w:t xml:space="preserve">a través </w:t>
      </w:r>
      <w:r>
        <w:rPr>
          <w:lang w:val="es-US"/>
        </w:rPr>
        <w:t>de</w:t>
      </w:r>
      <w:r w:rsidR="00BD5FC2">
        <w:rPr>
          <w:lang w:val="es-US"/>
        </w:rPr>
        <w:t xml:space="preserve"> un</w:t>
      </w:r>
      <w:r>
        <w:rPr>
          <w:lang w:val="es-US"/>
        </w:rPr>
        <w:t xml:space="preserve"> informe a </w:t>
      </w:r>
      <w:r w:rsidR="009341BE">
        <w:rPr>
          <w:lang w:val="es-US"/>
        </w:rPr>
        <w:t xml:space="preserve">un </w:t>
      </w:r>
      <w:r>
        <w:rPr>
          <w:lang w:val="es-US"/>
        </w:rPr>
        <w:t>organismo de crédito.</w:t>
      </w:r>
    </w:p>
    <w:p w:rsidR="00E74562" w:rsidRPr="008D272B" w:rsidRDefault="00E74562">
      <w:pPr>
        <w:rPr>
          <w:lang w:val="es-VE"/>
        </w:rPr>
      </w:pPr>
    </w:p>
    <w:p w:rsidR="008E06EB" w:rsidRPr="008D272B" w:rsidRDefault="008E06EB">
      <w:pPr>
        <w:rPr>
          <w:b/>
          <w:u w:val="single"/>
          <w:lang w:val="es-VE"/>
        </w:rPr>
      </w:pPr>
      <w:r>
        <w:rPr>
          <w:b/>
          <w:bCs/>
          <w:u w:val="single"/>
          <w:lang w:val="es-US"/>
        </w:rPr>
        <w:t>Requisito de residencia</w:t>
      </w:r>
    </w:p>
    <w:p w:rsidR="008E06EB" w:rsidRPr="008D272B" w:rsidRDefault="008E06EB">
      <w:pPr>
        <w:rPr>
          <w:b/>
          <w:lang w:val="es-VE"/>
        </w:rPr>
      </w:pPr>
    </w:p>
    <w:p w:rsidR="00E772B3" w:rsidRPr="008D272B" w:rsidRDefault="00E772B3" w:rsidP="001C32FF">
      <w:pPr>
        <w:jc w:val="both"/>
        <w:rPr>
          <w:color w:val="FF0000"/>
          <w:lang w:val="es-VE"/>
        </w:rPr>
      </w:pPr>
      <w:r>
        <w:rPr>
          <w:lang w:val="es-US"/>
        </w:rPr>
        <w:t>En el caso de los servicios que no sean de emergencia o de urgencia, solo aquellos pacientes que residan en la zona de servicio primaria de</w:t>
      </w:r>
      <w:r w:rsidR="001247B9">
        <w:rPr>
          <w:lang w:val="es-US"/>
        </w:rPr>
        <w:t>l</w:t>
      </w:r>
      <w:r>
        <w:rPr>
          <w:lang w:val="es-US"/>
        </w:rPr>
        <w:t xml:space="preserve"> LRMC podrán optar </w:t>
      </w:r>
      <w:r w:rsidR="004135B9">
        <w:rPr>
          <w:lang w:val="es-US"/>
        </w:rPr>
        <w:t xml:space="preserve">a </w:t>
      </w:r>
      <w:r>
        <w:rPr>
          <w:lang w:val="es-US"/>
        </w:rPr>
        <w:t xml:space="preserve">la asistencia financiera de conformidad con esta política.  Los siguientes códigos postales constituyen la zona de servicio primaria del LRMC:  33801, 33803, 33805, 33809, 33810, 33811, 33812, 33813, 33815, 33823, 33849, 33860, 33868, 33802, 33804, 33806, 33807, 33835, 33840, 33846 y 33863. </w:t>
      </w:r>
    </w:p>
    <w:p w:rsidR="00093EBD" w:rsidRPr="008D272B" w:rsidRDefault="00093EBD">
      <w:pPr>
        <w:rPr>
          <w:lang w:val="es-VE"/>
        </w:rPr>
      </w:pPr>
    </w:p>
    <w:p w:rsidR="00093EBD" w:rsidRPr="008D272B" w:rsidRDefault="00093EBD">
      <w:pPr>
        <w:rPr>
          <w:lang w:val="es-VE"/>
        </w:rPr>
      </w:pPr>
      <w:r>
        <w:rPr>
          <w:lang w:val="es-US"/>
        </w:rPr>
        <w:t>Se le</w:t>
      </w:r>
      <w:r w:rsidR="000A67D9">
        <w:rPr>
          <w:lang w:val="es-US"/>
        </w:rPr>
        <w:t>s</w:t>
      </w:r>
      <w:r>
        <w:rPr>
          <w:lang w:val="es-US"/>
        </w:rPr>
        <w:t xml:space="preserve"> puede </w:t>
      </w:r>
      <w:r w:rsidR="000A67D9">
        <w:rPr>
          <w:lang w:val="es-US"/>
        </w:rPr>
        <w:t>solicitar</w:t>
      </w:r>
      <w:r>
        <w:rPr>
          <w:lang w:val="es-US"/>
        </w:rPr>
        <w:t xml:space="preserve"> a los pacientes que proporcionen pruebas válidas de residencia, tales como:</w:t>
      </w:r>
    </w:p>
    <w:p w:rsidR="00093EBD" w:rsidRPr="008D272B" w:rsidRDefault="008D272B" w:rsidP="00093EBD">
      <w:pPr>
        <w:rPr>
          <w:lang w:val="es-VE"/>
        </w:rPr>
      </w:pPr>
      <w:r>
        <w:rPr>
          <w:lang w:val="es-US"/>
        </w:rPr>
        <w:t>Licencia de conducir vigente de Florida</w:t>
      </w:r>
      <w:r w:rsidR="000A67D9">
        <w:rPr>
          <w:lang w:val="es-US"/>
        </w:rPr>
        <w:t>.</w:t>
      </w:r>
    </w:p>
    <w:p w:rsidR="00093EBD" w:rsidRPr="008D272B" w:rsidRDefault="00093EBD" w:rsidP="00093EBD">
      <w:pPr>
        <w:rPr>
          <w:lang w:val="es-VE"/>
        </w:rPr>
      </w:pPr>
      <w:r>
        <w:rPr>
          <w:lang w:val="es-US"/>
        </w:rPr>
        <w:t>Factura de servicios públicos reciente</w:t>
      </w:r>
      <w:r w:rsidR="000A67D9">
        <w:rPr>
          <w:lang w:val="es-US"/>
        </w:rPr>
        <w:t>.</w:t>
      </w:r>
    </w:p>
    <w:p w:rsidR="00093EBD" w:rsidRPr="008D272B" w:rsidRDefault="00093EBD" w:rsidP="00093EBD">
      <w:pPr>
        <w:rPr>
          <w:lang w:val="es-VE"/>
        </w:rPr>
      </w:pPr>
      <w:r>
        <w:rPr>
          <w:lang w:val="es-US"/>
        </w:rPr>
        <w:t>Contrato de arrendamiento</w:t>
      </w:r>
      <w:r w:rsidR="000A67D9">
        <w:rPr>
          <w:lang w:val="es-US"/>
        </w:rPr>
        <w:t>.</w:t>
      </w:r>
    </w:p>
    <w:p w:rsidR="00093EBD" w:rsidRPr="008D272B" w:rsidRDefault="00093EBD" w:rsidP="00093EBD">
      <w:pPr>
        <w:rPr>
          <w:lang w:val="es-VE"/>
        </w:rPr>
      </w:pPr>
      <w:r>
        <w:rPr>
          <w:lang w:val="es-US"/>
        </w:rPr>
        <w:t>Tarjeta de registro del vehículo</w:t>
      </w:r>
      <w:r w:rsidR="000A67D9">
        <w:rPr>
          <w:lang w:val="es-US"/>
        </w:rPr>
        <w:t>.</w:t>
      </w:r>
    </w:p>
    <w:p w:rsidR="00093EBD" w:rsidRPr="008D272B" w:rsidRDefault="00093EBD" w:rsidP="00093EBD">
      <w:pPr>
        <w:rPr>
          <w:lang w:val="es-VE"/>
        </w:rPr>
      </w:pPr>
      <w:r>
        <w:rPr>
          <w:lang w:val="es-US"/>
        </w:rPr>
        <w:t>Tarjeta de identificación electoral</w:t>
      </w:r>
      <w:r w:rsidR="000A67D9">
        <w:rPr>
          <w:lang w:val="es-US"/>
        </w:rPr>
        <w:t>.</w:t>
      </w:r>
    </w:p>
    <w:p w:rsidR="00093EBD" w:rsidRPr="008D272B" w:rsidRDefault="00093EBD" w:rsidP="00093EBD">
      <w:pPr>
        <w:rPr>
          <w:lang w:val="es-VE"/>
        </w:rPr>
      </w:pPr>
      <w:r>
        <w:rPr>
          <w:lang w:val="es-US"/>
        </w:rPr>
        <w:t>Declaración de un miembro de la familia que resida en la misma dirección que el paciente y que present</w:t>
      </w:r>
      <w:r w:rsidR="000A67D9">
        <w:rPr>
          <w:lang w:val="es-US"/>
        </w:rPr>
        <w:t>e</w:t>
      </w:r>
      <w:r>
        <w:rPr>
          <w:lang w:val="es-US"/>
        </w:rPr>
        <w:t xml:space="preserve"> </w:t>
      </w:r>
      <w:r w:rsidR="000A67D9">
        <w:rPr>
          <w:lang w:val="es-US"/>
        </w:rPr>
        <w:t xml:space="preserve">un comprobante </w:t>
      </w:r>
      <w:r>
        <w:rPr>
          <w:lang w:val="es-US"/>
        </w:rPr>
        <w:t>de residencia</w:t>
      </w:r>
      <w:r w:rsidR="000A67D9">
        <w:rPr>
          <w:lang w:val="es-US"/>
        </w:rPr>
        <w:t>.</w:t>
      </w:r>
    </w:p>
    <w:p w:rsidR="00093EBD" w:rsidRPr="008D272B" w:rsidRDefault="00093EBD" w:rsidP="00093EBD">
      <w:pPr>
        <w:rPr>
          <w:lang w:val="es-VE"/>
        </w:rPr>
      </w:pPr>
      <w:r>
        <w:rPr>
          <w:lang w:val="es-US"/>
        </w:rPr>
        <w:t>Carta de un albergue</w:t>
      </w:r>
      <w:r w:rsidR="001575D8">
        <w:rPr>
          <w:lang w:val="es-US"/>
        </w:rPr>
        <w:t xml:space="preserve"> para personas sin hogar</w:t>
      </w:r>
      <w:r>
        <w:rPr>
          <w:lang w:val="es-US"/>
        </w:rPr>
        <w:t>, casa de transición u otro centro similar</w:t>
      </w:r>
      <w:r w:rsidR="000A67D9">
        <w:rPr>
          <w:lang w:val="es-US"/>
        </w:rPr>
        <w:t>.</w:t>
      </w:r>
    </w:p>
    <w:p w:rsidR="00E74562" w:rsidRPr="008D272B" w:rsidRDefault="00E74562">
      <w:pPr>
        <w:rPr>
          <w:lang w:val="es-VE"/>
        </w:rPr>
      </w:pPr>
    </w:p>
    <w:p w:rsidR="00E74562" w:rsidRPr="008D272B" w:rsidRDefault="00E74562">
      <w:pPr>
        <w:rPr>
          <w:b/>
          <w:u w:val="single"/>
          <w:lang w:val="es-VE"/>
        </w:rPr>
      </w:pPr>
      <w:r>
        <w:rPr>
          <w:b/>
          <w:bCs/>
          <w:u w:val="single"/>
          <w:lang w:val="es-US"/>
        </w:rPr>
        <w:t>Lineamientos sobre la asistencia financiera</w:t>
      </w:r>
    </w:p>
    <w:p w:rsidR="00E2247A" w:rsidRPr="008D272B" w:rsidRDefault="00E2247A">
      <w:pPr>
        <w:rPr>
          <w:b/>
          <w:u w:val="single"/>
          <w:lang w:val="es-VE"/>
        </w:rPr>
      </w:pPr>
    </w:p>
    <w:p w:rsidR="00863D44" w:rsidRPr="008D272B" w:rsidRDefault="001D6AB4">
      <w:pPr>
        <w:rPr>
          <w:lang w:val="es-VE"/>
        </w:rPr>
      </w:pPr>
      <w:r>
        <w:rPr>
          <w:lang w:val="es-US"/>
        </w:rPr>
        <w:t xml:space="preserve">Las cuentas </w:t>
      </w:r>
      <w:r w:rsidR="007879D2">
        <w:rPr>
          <w:lang w:val="es-US"/>
        </w:rPr>
        <w:t xml:space="preserve">para las cuales se </w:t>
      </w:r>
      <w:r>
        <w:rPr>
          <w:lang w:val="es-US"/>
        </w:rPr>
        <w:t>presente una Solicitud de Asistencia Financiera completa dentro de los 240 días siguientes a la primera declaración de facturación por los servicios prestados en un centro</w:t>
      </w:r>
      <w:r w:rsidR="000A67D9">
        <w:rPr>
          <w:lang w:val="es-US"/>
        </w:rPr>
        <w:t xml:space="preserve"> del</w:t>
      </w:r>
      <w:r>
        <w:rPr>
          <w:lang w:val="es-US"/>
        </w:rPr>
        <w:t xml:space="preserve"> LRMC o en el plazo indicado en </w:t>
      </w:r>
      <w:r w:rsidR="000A67D9">
        <w:rPr>
          <w:lang w:val="es-US"/>
        </w:rPr>
        <w:t>la notificación</w:t>
      </w:r>
      <w:r>
        <w:rPr>
          <w:lang w:val="es-US"/>
        </w:rPr>
        <w:t xml:space="preserve"> donde se describe la fecha después de la cual se </w:t>
      </w:r>
      <w:r w:rsidR="000A67D9">
        <w:rPr>
          <w:lang w:val="es-US"/>
        </w:rPr>
        <w:t xml:space="preserve">puede iniciar </w:t>
      </w:r>
      <w:r>
        <w:rPr>
          <w:lang w:val="es-US"/>
        </w:rPr>
        <w:t>el informe a</w:t>
      </w:r>
      <w:r w:rsidR="00907E68">
        <w:rPr>
          <w:lang w:val="es-US"/>
        </w:rPr>
        <w:t>l</w:t>
      </w:r>
      <w:r>
        <w:rPr>
          <w:lang w:val="es-US"/>
        </w:rPr>
        <w:t xml:space="preserve"> organismo de crédito, son elegibles para un Ajuste de Asistencia Financiera.</w:t>
      </w:r>
    </w:p>
    <w:p w:rsidR="00863D44" w:rsidRPr="008D272B" w:rsidRDefault="00863D44">
      <w:pPr>
        <w:rPr>
          <w:lang w:val="es-VE"/>
        </w:rPr>
      </w:pPr>
    </w:p>
    <w:p w:rsidR="00E772B3" w:rsidRPr="008D272B" w:rsidRDefault="00E772B3" w:rsidP="001C32FF">
      <w:pPr>
        <w:jc w:val="both"/>
        <w:rPr>
          <w:lang w:val="es-VE"/>
        </w:rPr>
      </w:pPr>
      <w:r>
        <w:rPr>
          <w:lang w:val="es-US"/>
        </w:rPr>
        <w:t>El Departamento de Servicios Financieros al Paciente de</w:t>
      </w:r>
      <w:r w:rsidR="000A67D9">
        <w:rPr>
          <w:lang w:val="es-US"/>
        </w:rPr>
        <w:t>l</w:t>
      </w:r>
      <w:r>
        <w:rPr>
          <w:lang w:val="es-US"/>
        </w:rPr>
        <w:t xml:space="preserve"> LRMC mantiene un gráfico </w:t>
      </w:r>
      <w:r w:rsidR="000A67D9">
        <w:rPr>
          <w:lang w:val="es-US"/>
        </w:rPr>
        <w:t xml:space="preserve">con base </w:t>
      </w:r>
      <w:r>
        <w:rPr>
          <w:lang w:val="es-US"/>
        </w:rPr>
        <w:t xml:space="preserve">en los Lineamientos Federales de Pobreza (Federal </w:t>
      </w:r>
      <w:proofErr w:type="spellStart"/>
      <w:r>
        <w:rPr>
          <w:lang w:val="es-US"/>
        </w:rPr>
        <w:t>Poverty</w:t>
      </w:r>
      <w:proofErr w:type="spellEnd"/>
      <w:r>
        <w:rPr>
          <w:lang w:val="es-US"/>
        </w:rPr>
        <w:t xml:space="preserve"> </w:t>
      </w:r>
      <w:proofErr w:type="spellStart"/>
      <w:r>
        <w:rPr>
          <w:lang w:val="es-US"/>
        </w:rPr>
        <w:t>Guidelines</w:t>
      </w:r>
      <w:proofErr w:type="spellEnd"/>
      <w:r>
        <w:rPr>
          <w:lang w:val="es-US"/>
        </w:rPr>
        <w:t>, FPG) (</w:t>
      </w:r>
      <w:r w:rsidR="007879D2">
        <w:rPr>
          <w:lang w:val="es-US"/>
        </w:rPr>
        <w:t xml:space="preserve">y en las enmiendas realizadas </w:t>
      </w:r>
      <w:r>
        <w:rPr>
          <w:lang w:val="es-US"/>
        </w:rPr>
        <w:t xml:space="preserve">cada cierto tiempo) para que el personal los use al calcular la obligación financiera de cualquier paciente que reúna los criterios de asistencia financiera </w:t>
      </w:r>
      <w:r w:rsidR="000A67D9">
        <w:rPr>
          <w:lang w:val="es-US"/>
        </w:rPr>
        <w:t xml:space="preserve">que se describen </w:t>
      </w:r>
      <w:r>
        <w:rPr>
          <w:lang w:val="es-US"/>
        </w:rPr>
        <w:t xml:space="preserve">a continuación. </w:t>
      </w:r>
    </w:p>
    <w:p w:rsidR="00E772B3" w:rsidRPr="008D272B" w:rsidRDefault="00E772B3">
      <w:pPr>
        <w:rPr>
          <w:lang w:val="es-VE"/>
        </w:rPr>
      </w:pPr>
    </w:p>
    <w:p w:rsidR="00E74562" w:rsidRPr="008D272B" w:rsidRDefault="00E772B3" w:rsidP="001C32FF">
      <w:pPr>
        <w:tabs>
          <w:tab w:val="left" w:pos="540"/>
        </w:tabs>
        <w:jc w:val="both"/>
        <w:rPr>
          <w:lang w:val="es-VE"/>
        </w:rPr>
      </w:pPr>
      <w:r>
        <w:rPr>
          <w:lang w:val="es-US"/>
        </w:rPr>
        <w:t xml:space="preserve">Para </w:t>
      </w:r>
      <w:r w:rsidR="007A6B61">
        <w:rPr>
          <w:lang w:val="es-US"/>
        </w:rPr>
        <w:t>poder optar</w:t>
      </w:r>
      <w:r>
        <w:rPr>
          <w:lang w:val="es-US"/>
        </w:rPr>
        <w:t xml:space="preserve"> a un Ajuste de Asistencia Financiera del 100% (</w:t>
      </w:r>
      <w:r w:rsidR="000A67D9">
        <w:rPr>
          <w:lang w:val="es-US"/>
        </w:rPr>
        <w:t>p. ej.</w:t>
      </w:r>
      <w:r>
        <w:rPr>
          <w:lang w:val="es-US"/>
        </w:rPr>
        <w:t xml:space="preserve">, la deducción total), los ingresos del núcleo familiar del paciente se deben ubicar en o por debajo del 200% de los </w:t>
      </w:r>
      <w:r w:rsidR="007A6B61">
        <w:rPr>
          <w:lang w:val="es-US"/>
        </w:rPr>
        <w:t>FPG</w:t>
      </w:r>
      <w:r>
        <w:rPr>
          <w:lang w:val="es-US"/>
        </w:rPr>
        <w:t xml:space="preserve"> (</w:t>
      </w:r>
      <w:r w:rsidR="000A67D9">
        <w:rPr>
          <w:lang w:val="es-US"/>
        </w:rPr>
        <w:t xml:space="preserve">ajustados </w:t>
      </w:r>
      <w:r>
        <w:rPr>
          <w:lang w:val="es-US"/>
        </w:rPr>
        <w:t xml:space="preserve">según el tamaño de la familia). Si los ingresos del núcleo familiar del paciente, son </w:t>
      </w:r>
      <w:r w:rsidR="000A67D9">
        <w:rPr>
          <w:lang w:val="es-US"/>
        </w:rPr>
        <w:t>superiores al</w:t>
      </w:r>
      <w:r>
        <w:rPr>
          <w:lang w:val="es-US"/>
        </w:rPr>
        <w:t xml:space="preserve"> 200% </w:t>
      </w:r>
      <w:r w:rsidR="007A6B61">
        <w:rPr>
          <w:lang w:val="es-US"/>
        </w:rPr>
        <w:t>y</w:t>
      </w:r>
      <w:r>
        <w:rPr>
          <w:lang w:val="es-US"/>
        </w:rPr>
        <w:t xml:space="preserve"> menores o iguales al 400% de los </w:t>
      </w:r>
      <w:r w:rsidR="007A6B61">
        <w:rPr>
          <w:lang w:val="es-US"/>
        </w:rPr>
        <w:t>FPG</w:t>
      </w:r>
      <w:r>
        <w:rPr>
          <w:lang w:val="es-US"/>
        </w:rPr>
        <w:t xml:space="preserve"> actuales (</w:t>
      </w:r>
      <w:r w:rsidR="00D24F22">
        <w:rPr>
          <w:lang w:val="es-US"/>
        </w:rPr>
        <w:t xml:space="preserve">ajustados </w:t>
      </w:r>
      <w:r>
        <w:rPr>
          <w:lang w:val="es-US"/>
        </w:rPr>
        <w:t>según el tamaño de la familia)</w:t>
      </w:r>
      <w:r w:rsidR="0062346E">
        <w:rPr>
          <w:lang w:val="es-US"/>
        </w:rPr>
        <w:t>,</w:t>
      </w:r>
      <w:r w:rsidR="0062346E">
        <w:rPr>
          <w:color w:val="FF0000"/>
          <w:lang w:val="es-US"/>
        </w:rPr>
        <w:t xml:space="preserve"> </w:t>
      </w:r>
      <w:r w:rsidR="0062346E">
        <w:rPr>
          <w:lang w:val="es-US"/>
        </w:rPr>
        <w:t>el</w:t>
      </w:r>
      <w:r>
        <w:rPr>
          <w:lang w:val="es-US"/>
        </w:rPr>
        <w:t xml:space="preserve"> paciente recibirá un Ajuste de Asistencia Financiera </w:t>
      </w:r>
      <w:r w:rsidR="00D24F22">
        <w:rPr>
          <w:lang w:val="es-US"/>
        </w:rPr>
        <w:t xml:space="preserve">con base </w:t>
      </w:r>
      <w:r>
        <w:rPr>
          <w:lang w:val="es-US"/>
        </w:rPr>
        <w:t xml:space="preserve">en el porcentaje de los </w:t>
      </w:r>
      <w:r w:rsidR="005B5544">
        <w:rPr>
          <w:lang w:val="es-US"/>
        </w:rPr>
        <w:t>M</w:t>
      </w:r>
      <w:r>
        <w:rPr>
          <w:lang w:val="es-US"/>
        </w:rPr>
        <w:t xml:space="preserve">ontos </w:t>
      </w:r>
      <w:r w:rsidR="005B5544">
        <w:rPr>
          <w:lang w:val="es-US"/>
        </w:rPr>
        <w:t>G</w:t>
      </w:r>
      <w:r>
        <w:rPr>
          <w:lang w:val="es-US"/>
        </w:rPr>
        <w:t xml:space="preserve">eneralmente </w:t>
      </w:r>
      <w:r w:rsidR="005B5544">
        <w:rPr>
          <w:lang w:val="es-US"/>
        </w:rPr>
        <w:t>F</w:t>
      </w:r>
      <w:r>
        <w:rPr>
          <w:lang w:val="es-US"/>
        </w:rPr>
        <w:t>acturados (</w:t>
      </w:r>
      <w:proofErr w:type="spellStart"/>
      <w:r>
        <w:rPr>
          <w:lang w:val="es-US"/>
        </w:rPr>
        <w:t>Amounts</w:t>
      </w:r>
      <w:proofErr w:type="spellEnd"/>
      <w:r>
        <w:rPr>
          <w:lang w:val="es-US"/>
        </w:rPr>
        <w:t xml:space="preserve"> </w:t>
      </w:r>
      <w:proofErr w:type="spellStart"/>
      <w:r>
        <w:rPr>
          <w:lang w:val="es-US"/>
        </w:rPr>
        <w:t>Generally</w:t>
      </w:r>
      <w:proofErr w:type="spellEnd"/>
      <w:r>
        <w:rPr>
          <w:lang w:val="es-US"/>
        </w:rPr>
        <w:t xml:space="preserve"> </w:t>
      </w:r>
      <w:proofErr w:type="spellStart"/>
      <w:r>
        <w:rPr>
          <w:lang w:val="es-US"/>
        </w:rPr>
        <w:t>Billed</w:t>
      </w:r>
      <w:proofErr w:type="spellEnd"/>
      <w:r>
        <w:rPr>
          <w:lang w:val="es-US"/>
        </w:rPr>
        <w:t xml:space="preserve">, AGB) del LRMC. El 28 de enero de cada año, se calculará el </w:t>
      </w:r>
      <w:r>
        <w:rPr>
          <w:lang w:val="es-US"/>
        </w:rPr>
        <w:lastRenderedPageBreak/>
        <w:t xml:space="preserve">porcentaje de los AGB mediante la suma de </w:t>
      </w:r>
      <w:r w:rsidR="00292F32">
        <w:rPr>
          <w:lang w:val="es-US"/>
        </w:rPr>
        <w:t>los montos permitidos</w:t>
      </w:r>
      <w:r>
        <w:rPr>
          <w:lang w:val="es-US"/>
        </w:rPr>
        <w:t xml:space="preserve"> para las reclamaciones de los servicios de Pago-por-Servicio de Medicare y de todas las aseguradoras de salud privadas, durante el período de los últimos doce meses que finaliza el 30 de septiembre</w:t>
      </w:r>
      <w:r w:rsidR="007A6B61">
        <w:rPr>
          <w:lang w:val="es-US"/>
        </w:rPr>
        <w:t>,</w:t>
      </w:r>
      <w:r>
        <w:rPr>
          <w:lang w:val="es-US"/>
        </w:rPr>
        <w:t xml:space="preserve"> </w:t>
      </w:r>
      <w:r w:rsidR="00F86909">
        <w:rPr>
          <w:lang w:val="es-US"/>
        </w:rPr>
        <w:t xml:space="preserve">y </w:t>
      </w:r>
      <w:r w:rsidR="00CE4ED5">
        <w:rPr>
          <w:lang w:val="es-US"/>
        </w:rPr>
        <w:t>la</w:t>
      </w:r>
      <w:r w:rsidR="00F86909">
        <w:rPr>
          <w:lang w:val="es-US"/>
        </w:rPr>
        <w:t xml:space="preserve"> división </w:t>
      </w:r>
      <w:r w:rsidR="00CE4ED5">
        <w:rPr>
          <w:lang w:val="es-US"/>
        </w:rPr>
        <w:t xml:space="preserve">de esta suma </w:t>
      </w:r>
      <w:r w:rsidR="007A6B61">
        <w:rPr>
          <w:lang w:val="es-US"/>
        </w:rPr>
        <w:t xml:space="preserve">entre </w:t>
      </w:r>
      <w:r>
        <w:rPr>
          <w:lang w:val="es-US"/>
        </w:rPr>
        <w:t xml:space="preserve">los cargos brutos de </w:t>
      </w:r>
      <w:r w:rsidR="00D24F22">
        <w:rPr>
          <w:lang w:val="es-US"/>
        </w:rPr>
        <w:t xml:space="preserve">estas </w:t>
      </w:r>
      <w:r>
        <w:rPr>
          <w:lang w:val="es-US"/>
        </w:rPr>
        <w:t>reclamaciones. A ningún individuo elegible bajo est</w:t>
      </w:r>
      <w:r w:rsidR="00292F32">
        <w:rPr>
          <w:lang w:val="es-US"/>
        </w:rPr>
        <w:t>e</w:t>
      </w:r>
      <w:r>
        <w:rPr>
          <w:lang w:val="es-US"/>
        </w:rPr>
        <w:t xml:space="preserve"> Política de Asistencia Financiera se le </w:t>
      </w:r>
      <w:r w:rsidR="00A11B23">
        <w:rPr>
          <w:lang w:val="es-US"/>
        </w:rPr>
        <w:t>otorgará</w:t>
      </w:r>
      <w:r>
        <w:rPr>
          <w:lang w:val="es-US"/>
        </w:rPr>
        <w:t xml:space="preserve"> un Ajuste de Asistencia Financiera que sea menor al </w:t>
      </w:r>
      <w:r w:rsidR="00292F32">
        <w:rPr>
          <w:lang w:val="es-US"/>
        </w:rPr>
        <w:t>monto calculado</w:t>
      </w:r>
      <w:r>
        <w:rPr>
          <w:lang w:val="es-US"/>
        </w:rPr>
        <w:t xml:space="preserve"> utilizando el porcentaje de los AGB. El porcentaje de los AGB vigente hasta el 28 de enero de 2017 es del 25%, por lo que el Ajuste de Asistencia Financiera </w:t>
      </w:r>
      <w:r w:rsidR="00A11B23">
        <w:rPr>
          <w:lang w:val="es-US"/>
        </w:rPr>
        <w:t xml:space="preserve">con </w:t>
      </w:r>
      <w:r>
        <w:rPr>
          <w:lang w:val="es-US"/>
        </w:rPr>
        <w:t>base</w:t>
      </w:r>
      <w:r w:rsidR="00A11B23">
        <w:rPr>
          <w:lang w:val="es-US"/>
        </w:rPr>
        <w:t xml:space="preserve"> en</w:t>
      </w:r>
      <w:r>
        <w:rPr>
          <w:lang w:val="es-US"/>
        </w:rPr>
        <w:t xml:space="preserve"> </w:t>
      </w:r>
      <w:r w:rsidR="00A11B23">
        <w:rPr>
          <w:lang w:val="es-US"/>
        </w:rPr>
        <w:t>e</w:t>
      </w:r>
      <w:r>
        <w:rPr>
          <w:lang w:val="es-US"/>
        </w:rPr>
        <w:t>l porcentaje de los AGB es del 75%. Se aplicará el Ajuste de Asistencia Financiera al saldo adeudado de una cuenta después de los pagos hechos por terceros, si procede, en todos los casos mencionados en este párrafo.</w:t>
      </w:r>
    </w:p>
    <w:p w:rsidR="00170219" w:rsidRPr="008D272B" w:rsidRDefault="00170219" w:rsidP="00E516FE">
      <w:pPr>
        <w:tabs>
          <w:tab w:val="left" w:pos="540"/>
        </w:tabs>
        <w:rPr>
          <w:lang w:val="es-VE"/>
        </w:rPr>
      </w:pPr>
    </w:p>
    <w:p w:rsidR="00170219" w:rsidRPr="008D272B" w:rsidRDefault="00F41520" w:rsidP="001C32FF">
      <w:pPr>
        <w:tabs>
          <w:tab w:val="left" w:pos="540"/>
        </w:tabs>
        <w:jc w:val="both"/>
        <w:rPr>
          <w:lang w:val="es-VE"/>
        </w:rPr>
      </w:pPr>
      <w:r>
        <w:rPr>
          <w:lang w:val="es-US"/>
        </w:rPr>
        <w:t xml:space="preserve">También se aplicará el Ajuste de Asistencia Financiera </w:t>
      </w:r>
      <w:r w:rsidR="003C35FE">
        <w:rPr>
          <w:lang w:val="es-US"/>
        </w:rPr>
        <w:t xml:space="preserve">con base </w:t>
      </w:r>
      <w:r>
        <w:rPr>
          <w:lang w:val="es-US"/>
        </w:rPr>
        <w:t>en el porcentaje de los AGB al saldo adeudado, después de los pagos de</w:t>
      </w:r>
      <w:r w:rsidR="004B0BC4">
        <w:rPr>
          <w:lang w:val="es-US"/>
        </w:rPr>
        <w:t>l</w:t>
      </w:r>
      <w:r>
        <w:rPr>
          <w:lang w:val="es-US"/>
        </w:rPr>
        <w:t xml:space="preserve"> </w:t>
      </w:r>
      <w:r w:rsidR="004B0BC4">
        <w:rPr>
          <w:lang w:val="es-US"/>
        </w:rPr>
        <w:t>seguro</w:t>
      </w:r>
      <w:r>
        <w:rPr>
          <w:lang w:val="es-US"/>
        </w:rPr>
        <w:t>, si procede</w:t>
      </w:r>
      <w:r w:rsidR="004B0BC4">
        <w:rPr>
          <w:lang w:val="es-US"/>
        </w:rPr>
        <w:t>n</w:t>
      </w:r>
      <w:r>
        <w:rPr>
          <w:lang w:val="es-US"/>
        </w:rPr>
        <w:t xml:space="preserve">, de los pacientes con gastos médicos catastróficos, como se definió anteriormente, que no pueden optar </w:t>
      </w:r>
      <w:r w:rsidR="004135B9">
        <w:rPr>
          <w:lang w:val="es-US"/>
        </w:rPr>
        <w:t xml:space="preserve">a </w:t>
      </w:r>
      <w:r>
        <w:rPr>
          <w:lang w:val="es-US"/>
        </w:rPr>
        <w:t xml:space="preserve">la asistencia financiera </w:t>
      </w:r>
      <w:r w:rsidR="00E3064B">
        <w:rPr>
          <w:lang w:val="es-US"/>
        </w:rPr>
        <w:t>de acuerdo con</w:t>
      </w:r>
      <w:r>
        <w:rPr>
          <w:lang w:val="es-US"/>
        </w:rPr>
        <w:t xml:space="preserve"> las demás disposiciones de esta política. Los pacientes no asegurados de</w:t>
      </w:r>
      <w:r w:rsidR="003C35FE">
        <w:rPr>
          <w:lang w:val="es-US"/>
        </w:rPr>
        <w:t>l</w:t>
      </w:r>
      <w:r>
        <w:rPr>
          <w:lang w:val="es-US"/>
        </w:rPr>
        <w:t xml:space="preserve"> LRMC</w:t>
      </w:r>
      <w:r w:rsidR="003C35FE">
        <w:rPr>
          <w:lang w:val="es-US"/>
        </w:rPr>
        <w:t>,</w:t>
      </w:r>
      <w:r>
        <w:rPr>
          <w:lang w:val="es-US"/>
        </w:rPr>
        <w:t xml:space="preserve"> que no </w:t>
      </w:r>
      <w:r w:rsidR="003C35FE">
        <w:rPr>
          <w:lang w:val="es-US"/>
        </w:rPr>
        <w:t>sean elegibles para</w:t>
      </w:r>
      <w:r>
        <w:rPr>
          <w:lang w:val="es-US"/>
        </w:rPr>
        <w:t xml:space="preserve"> la asistencia financiera </w:t>
      </w:r>
      <w:r w:rsidR="003C35FE">
        <w:rPr>
          <w:lang w:val="es-US"/>
        </w:rPr>
        <w:t>con base en</w:t>
      </w:r>
      <w:r>
        <w:rPr>
          <w:lang w:val="es-US"/>
        </w:rPr>
        <w:t xml:space="preserve"> las demás disposiciones de la política, también recibirán un descuento para no asegurados </w:t>
      </w:r>
      <w:r w:rsidR="003C35FE">
        <w:rPr>
          <w:lang w:val="es-US"/>
        </w:rPr>
        <w:t xml:space="preserve">con base </w:t>
      </w:r>
      <w:r>
        <w:rPr>
          <w:lang w:val="es-US"/>
        </w:rPr>
        <w:t xml:space="preserve">en el porcentaje de los AGB. Los pacientes </w:t>
      </w:r>
      <w:r w:rsidR="003C35FE">
        <w:rPr>
          <w:lang w:val="es-US"/>
        </w:rPr>
        <w:t xml:space="preserve">no asegurados </w:t>
      </w:r>
      <w:r>
        <w:rPr>
          <w:lang w:val="es-US"/>
        </w:rPr>
        <w:t>de</w:t>
      </w:r>
      <w:r w:rsidR="003C35FE">
        <w:rPr>
          <w:lang w:val="es-US"/>
        </w:rPr>
        <w:t>l</w:t>
      </w:r>
      <w:r>
        <w:rPr>
          <w:lang w:val="es-US"/>
        </w:rPr>
        <w:t xml:space="preserve"> LRHS (inclu</w:t>
      </w:r>
      <w:r w:rsidR="003C35FE">
        <w:rPr>
          <w:lang w:val="es-US"/>
        </w:rPr>
        <w:t>so a</w:t>
      </w:r>
      <w:r>
        <w:rPr>
          <w:lang w:val="es-US"/>
        </w:rPr>
        <w:t xml:space="preserve"> los que </w:t>
      </w:r>
      <w:r w:rsidR="003C35FE">
        <w:rPr>
          <w:lang w:val="es-US"/>
        </w:rPr>
        <w:t>se les atiende</w:t>
      </w:r>
      <w:r>
        <w:rPr>
          <w:lang w:val="es-US"/>
        </w:rPr>
        <w:t xml:space="preserve"> en un consultorio) recibirán un descuento para no asegurados del 30%.</w:t>
      </w:r>
    </w:p>
    <w:p w:rsidR="00A87309" w:rsidRPr="008D272B" w:rsidRDefault="00A87309" w:rsidP="001C32FF">
      <w:pPr>
        <w:tabs>
          <w:tab w:val="left" w:pos="540"/>
        </w:tabs>
        <w:jc w:val="both"/>
        <w:rPr>
          <w:lang w:val="es-VE"/>
        </w:rPr>
      </w:pPr>
    </w:p>
    <w:p w:rsidR="00A87309" w:rsidRPr="008D272B" w:rsidRDefault="00A87309" w:rsidP="001C32FF">
      <w:pPr>
        <w:tabs>
          <w:tab w:val="left" w:pos="540"/>
        </w:tabs>
        <w:jc w:val="both"/>
        <w:rPr>
          <w:lang w:val="es-VE"/>
        </w:rPr>
      </w:pPr>
      <w:r>
        <w:rPr>
          <w:lang w:val="es-US"/>
        </w:rPr>
        <w:t xml:space="preserve">Ningún paciente será personalmente responsable del pago de </w:t>
      </w:r>
      <w:r w:rsidR="003C35FE">
        <w:rPr>
          <w:lang w:val="es-US"/>
        </w:rPr>
        <w:t>un monto</w:t>
      </w:r>
      <w:r>
        <w:rPr>
          <w:lang w:val="es-US"/>
        </w:rPr>
        <w:t xml:space="preserve"> por un servicio realizado en un centro de</w:t>
      </w:r>
      <w:r w:rsidR="003C35FE">
        <w:rPr>
          <w:lang w:val="es-US"/>
        </w:rPr>
        <w:t>l</w:t>
      </w:r>
      <w:r>
        <w:rPr>
          <w:lang w:val="es-US"/>
        </w:rPr>
        <w:t xml:space="preserve"> LRMC</w:t>
      </w:r>
      <w:r w:rsidR="003C35FE">
        <w:rPr>
          <w:lang w:val="es-US"/>
        </w:rPr>
        <w:t>,</w:t>
      </w:r>
      <w:r>
        <w:rPr>
          <w:lang w:val="es-US"/>
        </w:rPr>
        <w:t xml:space="preserve"> que exceda </w:t>
      </w:r>
      <w:r w:rsidR="00292F32">
        <w:rPr>
          <w:lang w:val="es-US"/>
        </w:rPr>
        <w:t xml:space="preserve">el monto determinado </w:t>
      </w:r>
      <w:r>
        <w:rPr>
          <w:lang w:val="es-US"/>
        </w:rPr>
        <w:t xml:space="preserve">al multiplicar el Ajuste de Asistencia Financiera </w:t>
      </w:r>
      <w:r w:rsidR="003C35FE">
        <w:rPr>
          <w:lang w:val="es-US"/>
        </w:rPr>
        <w:t>con base en el</w:t>
      </w:r>
      <w:r>
        <w:rPr>
          <w:lang w:val="es-US"/>
        </w:rPr>
        <w:t xml:space="preserve"> porcentaje de los AGB por los cargos facturados por el servicio. Si un paciente no </w:t>
      </w:r>
      <w:r w:rsidR="003C35FE">
        <w:rPr>
          <w:lang w:val="es-US"/>
        </w:rPr>
        <w:t>es elegible para</w:t>
      </w:r>
      <w:r>
        <w:rPr>
          <w:lang w:val="es-US"/>
        </w:rPr>
        <w:t xml:space="preserve"> un ajuste </w:t>
      </w:r>
      <w:r w:rsidR="003C35FE">
        <w:rPr>
          <w:lang w:val="es-US"/>
        </w:rPr>
        <w:t xml:space="preserve">superior, </w:t>
      </w:r>
      <w:r w:rsidR="004B0BC4">
        <w:rPr>
          <w:lang w:val="es-US"/>
        </w:rPr>
        <w:t>de ac</w:t>
      </w:r>
      <w:r w:rsidR="00E3064B">
        <w:rPr>
          <w:lang w:val="es-US"/>
        </w:rPr>
        <w:t>uerdo con</w:t>
      </w:r>
      <w:r>
        <w:rPr>
          <w:lang w:val="es-US"/>
        </w:rPr>
        <w:t xml:space="preserve"> las demás disposiciones de esta política, recibirá un Ajuste de Asistencia Financiera adicional para reducir </w:t>
      </w:r>
      <w:r w:rsidR="003C35FE">
        <w:rPr>
          <w:lang w:val="es-US"/>
        </w:rPr>
        <w:t>el monto</w:t>
      </w:r>
      <w:r>
        <w:rPr>
          <w:lang w:val="es-US"/>
        </w:rPr>
        <w:t xml:space="preserve"> adeudad</w:t>
      </w:r>
      <w:r w:rsidR="003C35FE">
        <w:rPr>
          <w:lang w:val="es-US"/>
        </w:rPr>
        <w:t>o</w:t>
      </w:r>
      <w:r>
        <w:rPr>
          <w:lang w:val="es-US"/>
        </w:rPr>
        <w:t xml:space="preserve">, después del pago recibido del seguro y de la aplicación de cualquier ajuste contractual a </w:t>
      </w:r>
      <w:r w:rsidR="00E6287A">
        <w:rPr>
          <w:lang w:val="es-US"/>
        </w:rPr>
        <w:t>un monto</w:t>
      </w:r>
      <w:r>
        <w:rPr>
          <w:lang w:val="es-US"/>
        </w:rPr>
        <w:t xml:space="preserve"> igual al porcentaje de los AGB</w:t>
      </w:r>
      <w:r w:rsidR="00E6287A">
        <w:rPr>
          <w:lang w:val="es-US"/>
        </w:rPr>
        <w:t>,</w:t>
      </w:r>
      <w:r>
        <w:rPr>
          <w:lang w:val="es-US"/>
        </w:rPr>
        <w:t xml:space="preserve"> multiplicad</w:t>
      </w:r>
      <w:r w:rsidR="00E6287A">
        <w:rPr>
          <w:lang w:val="es-US"/>
        </w:rPr>
        <w:t>o</w:t>
      </w:r>
      <w:r>
        <w:rPr>
          <w:lang w:val="es-US"/>
        </w:rPr>
        <w:t xml:space="preserve"> por los cargos facturados por el servicio.</w:t>
      </w:r>
    </w:p>
    <w:p w:rsidR="00A919A2" w:rsidRPr="008D272B" w:rsidRDefault="00A919A2" w:rsidP="001C32FF">
      <w:pPr>
        <w:tabs>
          <w:tab w:val="left" w:pos="540"/>
        </w:tabs>
        <w:jc w:val="both"/>
        <w:rPr>
          <w:lang w:val="es-VE"/>
        </w:rPr>
      </w:pPr>
    </w:p>
    <w:p w:rsidR="00A919A2" w:rsidRPr="008D272B" w:rsidRDefault="00A919A2" w:rsidP="001C32FF">
      <w:pPr>
        <w:tabs>
          <w:tab w:val="left" w:pos="540"/>
        </w:tabs>
        <w:jc w:val="both"/>
        <w:rPr>
          <w:lang w:val="es-VE"/>
        </w:rPr>
      </w:pPr>
      <w:r>
        <w:rPr>
          <w:lang w:val="es-US"/>
        </w:rPr>
        <w:t xml:space="preserve">Si se determina que </w:t>
      </w:r>
      <w:r w:rsidR="00E6287A">
        <w:rPr>
          <w:lang w:val="es-US"/>
        </w:rPr>
        <w:t>un individuo</w:t>
      </w:r>
      <w:r>
        <w:rPr>
          <w:lang w:val="es-US"/>
        </w:rPr>
        <w:t xml:space="preserve"> </w:t>
      </w:r>
      <w:r w:rsidR="00E6287A">
        <w:rPr>
          <w:lang w:val="es-US"/>
        </w:rPr>
        <w:t>es elegible para la</w:t>
      </w:r>
      <w:r>
        <w:rPr>
          <w:lang w:val="es-US"/>
        </w:rPr>
        <w:t xml:space="preserve"> Asistencia Financiera de un servicio </w:t>
      </w:r>
      <w:r w:rsidR="00E6287A">
        <w:rPr>
          <w:lang w:val="es-US"/>
        </w:rPr>
        <w:t xml:space="preserve">que se proporcione </w:t>
      </w:r>
      <w:r>
        <w:rPr>
          <w:lang w:val="es-US"/>
        </w:rPr>
        <w:t>en un centro</w:t>
      </w:r>
      <w:r w:rsidR="00E6287A">
        <w:rPr>
          <w:lang w:val="es-US"/>
        </w:rPr>
        <w:t xml:space="preserve"> del</w:t>
      </w:r>
      <w:r>
        <w:rPr>
          <w:lang w:val="es-US"/>
        </w:rPr>
        <w:t xml:space="preserve"> LRMC, el Ajuste de Asistencia Financiera aplicable se empleará a cualquier servicio relacionado </w:t>
      </w:r>
      <w:r w:rsidR="00E6287A">
        <w:rPr>
          <w:lang w:val="es-US"/>
        </w:rPr>
        <w:t>que se proporcione a través de</w:t>
      </w:r>
      <w:r>
        <w:rPr>
          <w:lang w:val="es-US"/>
        </w:rPr>
        <w:t xml:space="preserve"> los proveedores contratados del LRHS en el centro</w:t>
      </w:r>
      <w:r w:rsidR="00E6287A">
        <w:rPr>
          <w:lang w:val="es-US"/>
        </w:rPr>
        <w:t xml:space="preserve"> del</w:t>
      </w:r>
      <w:r>
        <w:rPr>
          <w:lang w:val="es-US"/>
        </w:rPr>
        <w:t xml:space="preserve"> LRMC.</w:t>
      </w:r>
    </w:p>
    <w:p w:rsidR="00135A5F" w:rsidRPr="008D272B" w:rsidRDefault="00135A5F" w:rsidP="001C32FF">
      <w:pPr>
        <w:tabs>
          <w:tab w:val="left" w:pos="540"/>
        </w:tabs>
        <w:jc w:val="both"/>
        <w:rPr>
          <w:lang w:val="es-VE"/>
        </w:rPr>
      </w:pPr>
    </w:p>
    <w:p w:rsidR="00135A5F" w:rsidRPr="008D272B" w:rsidRDefault="00135A5F" w:rsidP="001C32FF">
      <w:pPr>
        <w:tabs>
          <w:tab w:val="left" w:pos="540"/>
        </w:tabs>
        <w:jc w:val="both"/>
        <w:rPr>
          <w:b/>
          <w:lang w:val="es-VE"/>
        </w:rPr>
      </w:pPr>
      <w:r>
        <w:rPr>
          <w:lang w:val="es-US"/>
        </w:rPr>
        <w:t xml:space="preserve">Se rembolsará cualquier </w:t>
      </w:r>
      <w:r w:rsidR="002664DA">
        <w:rPr>
          <w:lang w:val="es-US"/>
        </w:rPr>
        <w:t>pago en exceso</w:t>
      </w:r>
      <w:r>
        <w:rPr>
          <w:lang w:val="es-US"/>
        </w:rPr>
        <w:t xml:space="preserve"> realizado por un paciente a una cuenta que sea elegible para un Ajuste de Asistencia Financiera.</w:t>
      </w:r>
    </w:p>
    <w:p w:rsidR="008D58C3" w:rsidRPr="008D272B" w:rsidRDefault="008D58C3" w:rsidP="00E516FE">
      <w:pPr>
        <w:tabs>
          <w:tab w:val="left" w:pos="540"/>
        </w:tabs>
        <w:rPr>
          <w:b/>
          <w:lang w:val="es-VE"/>
        </w:rPr>
      </w:pPr>
    </w:p>
    <w:p w:rsidR="008D58C3" w:rsidRPr="008D272B" w:rsidRDefault="00E772B3" w:rsidP="00CF1895">
      <w:pPr>
        <w:tabs>
          <w:tab w:val="left" w:pos="540"/>
        </w:tabs>
        <w:jc w:val="both"/>
        <w:rPr>
          <w:lang w:val="es-VE"/>
        </w:rPr>
      </w:pPr>
      <w:r>
        <w:rPr>
          <w:lang w:val="es-US"/>
        </w:rPr>
        <w:t xml:space="preserve">Si se determina que un paciente </w:t>
      </w:r>
      <w:r w:rsidR="00E6287A">
        <w:rPr>
          <w:lang w:val="es-US"/>
        </w:rPr>
        <w:t>es elegible para</w:t>
      </w:r>
      <w:r>
        <w:rPr>
          <w:lang w:val="es-US"/>
        </w:rPr>
        <w:t xml:space="preserve"> la asistencia financiera, el paciente deberá ser elegible para la asistencia financiera de todos los servicios proporcionados en el período de doce meses</w:t>
      </w:r>
      <w:r w:rsidR="00E6287A">
        <w:rPr>
          <w:lang w:val="es-US"/>
        </w:rPr>
        <w:t>,</w:t>
      </w:r>
      <w:r>
        <w:rPr>
          <w:lang w:val="es-US"/>
        </w:rPr>
        <w:t xml:space="preserve"> posterior a la fecha de la determinación</w:t>
      </w:r>
      <w:r w:rsidR="00E6287A">
        <w:rPr>
          <w:lang w:val="es-US"/>
        </w:rPr>
        <w:t>,</w:t>
      </w:r>
      <w:r>
        <w:rPr>
          <w:lang w:val="es-US"/>
        </w:rPr>
        <w:t xml:space="preserve"> de acuerdo con un proceso de solicitud limitado. </w:t>
      </w:r>
      <w:r w:rsidR="002664DA">
        <w:rPr>
          <w:lang w:val="es-US"/>
        </w:rPr>
        <w:t>Salvo que exista</w:t>
      </w:r>
      <w:r>
        <w:rPr>
          <w:lang w:val="es-US"/>
        </w:rPr>
        <w:t xml:space="preserve"> una creencia razonable de que los ingresos del núcleo familiar han cambiado considerablemente, el proceso de solicitud limitado incluirá </w:t>
      </w:r>
      <w:r w:rsidR="00316829">
        <w:rPr>
          <w:lang w:val="es-US"/>
        </w:rPr>
        <w:t xml:space="preserve">completar </w:t>
      </w:r>
      <w:r>
        <w:rPr>
          <w:lang w:val="es-US"/>
        </w:rPr>
        <w:t xml:space="preserve">la solicitud requerida y, si es posible, </w:t>
      </w:r>
      <w:r w:rsidR="00316829">
        <w:rPr>
          <w:lang w:val="es-US"/>
        </w:rPr>
        <w:t>comprobar</w:t>
      </w:r>
      <w:r>
        <w:rPr>
          <w:lang w:val="es-US"/>
        </w:rPr>
        <w:t xml:space="preserve"> los ingresos del núcleo familiar mediante el uso de herramientas de elegibilidad presuntiva. </w:t>
      </w:r>
    </w:p>
    <w:p w:rsidR="008D58C3" w:rsidRPr="008D272B" w:rsidRDefault="008D58C3" w:rsidP="00E516FE">
      <w:pPr>
        <w:tabs>
          <w:tab w:val="left" w:pos="540"/>
        </w:tabs>
        <w:rPr>
          <w:lang w:val="es-VE"/>
        </w:rPr>
      </w:pPr>
    </w:p>
    <w:p w:rsidR="00E149B7" w:rsidRPr="008D272B" w:rsidRDefault="00554C1D" w:rsidP="00E149B7">
      <w:pPr>
        <w:jc w:val="both"/>
        <w:rPr>
          <w:lang w:val="es-VE"/>
        </w:rPr>
      </w:pPr>
      <w:r>
        <w:rPr>
          <w:lang w:val="es-US"/>
        </w:rPr>
        <w:t xml:space="preserve">Después de haber recibido el Ajuste de Asistencia Financiera, el paciente </w:t>
      </w:r>
      <w:r w:rsidR="00E6287A">
        <w:rPr>
          <w:lang w:val="es-US"/>
        </w:rPr>
        <w:t xml:space="preserve">será elegible para </w:t>
      </w:r>
      <w:r>
        <w:rPr>
          <w:lang w:val="es-US"/>
        </w:rPr>
        <w:t xml:space="preserve">optar </w:t>
      </w:r>
      <w:r w:rsidR="004135B9">
        <w:rPr>
          <w:lang w:val="es-US"/>
        </w:rPr>
        <w:t xml:space="preserve">a </w:t>
      </w:r>
      <w:r>
        <w:rPr>
          <w:lang w:val="es-US"/>
        </w:rPr>
        <w:t>un plan de pago</w:t>
      </w:r>
      <w:r w:rsidR="00E6287A">
        <w:rPr>
          <w:lang w:val="es-US"/>
        </w:rPr>
        <w:t>,</w:t>
      </w:r>
      <w:r>
        <w:rPr>
          <w:lang w:val="es-US"/>
        </w:rPr>
        <w:t xml:space="preserve"> con un pago anual que no exceda el </w:t>
      </w:r>
      <w:r>
        <w:rPr>
          <w:b/>
          <w:bCs/>
          <w:lang w:val="es-US"/>
        </w:rPr>
        <w:t>10%</w:t>
      </w:r>
      <w:r>
        <w:rPr>
          <w:lang w:val="es-US"/>
        </w:rPr>
        <w:t xml:space="preserve"> de los ingresos de</w:t>
      </w:r>
      <w:r w:rsidR="00E6287A">
        <w:rPr>
          <w:lang w:val="es-US"/>
        </w:rPr>
        <w:t xml:space="preserve"> su</w:t>
      </w:r>
      <w:r>
        <w:rPr>
          <w:lang w:val="es-US"/>
        </w:rPr>
        <w:t xml:space="preserve"> núcleo familiar. En caso de circunstancias extraordinarias, el director financiero puede aprobar una excepción que permita plazos de pago más amplios. </w:t>
      </w:r>
    </w:p>
    <w:p w:rsidR="00E149B7" w:rsidRPr="008D272B" w:rsidRDefault="00E149B7" w:rsidP="00E149B7">
      <w:pPr>
        <w:jc w:val="both"/>
        <w:rPr>
          <w:lang w:val="es-VE"/>
        </w:rPr>
      </w:pPr>
    </w:p>
    <w:p w:rsidR="00E149B7" w:rsidRPr="008D272B" w:rsidRDefault="00E149B7" w:rsidP="000B3F1A">
      <w:pPr>
        <w:tabs>
          <w:tab w:val="left" w:pos="540"/>
        </w:tabs>
        <w:jc w:val="both"/>
        <w:rPr>
          <w:lang w:val="es-VE"/>
        </w:rPr>
      </w:pPr>
      <w:r>
        <w:rPr>
          <w:lang w:val="es-US"/>
        </w:rPr>
        <w:t xml:space="preserve">Si se determina que el paciente tiene la capacidad de pagar </w:t>
      </w:r>
      <w:r w:rsidR="00292F32">
        <w:rPr>
          <w:lang w:val="es-US"/>
        </w:rPr>
        <w:t>el monto completo</w:t>
      </w:r>
      <w:r>
        <w:rPr>
          <w:lang w:val="es-US"/>
        </w:rPr>
        <w:t xml:space="preserve"> o una parte de una </w:t>
      </w:r>
      <w:r>
        <w:rPr>
          <w:lang w:val="es-US"/>
        </w:rPr>
        <w:lastRenderedPageBreak/>
        <w:t xml:space="preserve">factura, </w:t>
      </w:r>
      <w:r w:rsidR="00E6287A">
        <w:rPr>
          <w:lang w:val="es-US"/>
        </w:rPr>
        <w:t xml:space="preserve">esta </w:t>
      </w:r>
      <w:r>
        <w:rPr>
          <w:lang w:val="es-US"/>
        </w:rPr>
        <w:t xml:space="preserve">determinación no impide hacer una nueva evaluación de la capacidad del paciente </w:t>
      </w:r>
      <w:r w:rsidR="00E6287A">
        <w:rPr>
          <w:lang w:val="es-US"/>
        </w:rPr>
        <w:t>para</w:t>
      </w:r>
      <w:r>
        <w:rPr>
          <w:lang w:val="es-US"/>
        </w:rPr>
        <w:t xml:space="preserve"> pagar en una fecha posterior. Se le indicará a los pacientes que notifiquen al LRMC sobre algún cambio en su situación financiera y se les </w:t>
      </w:r>
      <w:r w:rsidR="00E6287A">
        <w:rPr>
          <w:lang w:val="es-US"/>
        </w:rPr>
        <w:t xml:space="preserve">indicará </w:t>
      </w:r>
      <w:r>
        <w:rPr>
          <w:lang w:val="es-US"/>
        </w:rPr>
        <w:t>que pueden solicitar la asistencia financiera o un</w:t>
      </w:r>
      <w:r w:rsidR="00316829">
        <w:rPr>
          <w:lang w:val="es-US"/>
        </w:rPr>
        <w:t>a modificación</w:t>
      </w:r>
      <w:r>
        <w:rPr>
          <w:lang w:val="es-US"/>
        </w:rPr>
        <w:t xml:space="preserve"> en los términos del plan de pago con base en un cambio de la situación financiera</w:t>
      </w:r>
      <w:r w:rsidR="00E6287A">
        <w:rPr>
          <w:lang w:val="es-US"/>
        </w:rPr>
        <w:t>.</w:t>
      </w:r>
      <w:r>
        <w:rPr>
          <w:lang w:val="es-US"/>
        </w:rPr>
        <w:t xml:space="preserve"> Se reevaluará la elegibilidad para la asistencia financiera en los siguientes casos:</w:t>
      </w:r>
    </w:p>
    <w:p w:rsidR="000B3F1A" w:rsidRPr="008D272B" w:rsidRDefault="000B3F1A" w:rsidP="000B3F1A">
      <w:pPr>
        <w:tabs>
          <w:tab w:val="left" w:pos="540"/>
        </w:tabs>
        <w:jc w:val="both"/>
        <w:rPr>
          <w:lang w:val="es-VE"/>
        </w:rPr>
      </w:pPr>
    </w:p>
    <w:p w:rsidR="00E149B7" w:rsidRPr="008D272B" w:rsidRDefault="004A7277" w:rsidP="00E149B7">
      <w:pPr>
        <w:numPr>
          <w:ilvl w:val="0"/>
          <w:numId w:val="4"/>
        </w:numPr>
        <w:tabs>
          <w:tab w:val="clear" w:pos="360"/>
          <w:tab w:val="num" w:pos="720"/>
        </w:tabs>
        <w:ind w:left="720"/>
        <w:rPr>
          <w:lang w:val="es-VE"/>
        </w:rPr>
      </w:pPr>
      <w:r>
        <w:rPr>
          <w:lang w:val="es-US"/>
        </w:rPr>
        <w:t>Cambio en los ingresos del núcleo familiar</w:t>
      </w:r>
      <w:r w:rsidR="00E6287A">
        <w:rPr>
          <w:lang w:val="es-US"/>
        </w:rPr>
        <w:t>.</w:t>
      </w:r>
    </w:p>
    <w:p w:rsidR="00E149B7" w:rsidRPr="008D272B" w:rsidRDefault="00E149B7" w:rsidP="00E149B7">
      <w:pPr>
        <w:numPr>
          <w:ilvl w:val="0"/>
          <w:numId w:val="4"/>
        </w:numPr>
        <w:tabs>
          <w:tab w:val="clear" w:pos="360"/>
          <w:tab w:val="num" w:pos="720"/>
        </w:tabs>
        <w:ind w:left="720"/>
        <w:rPr>
          <w:lang w:val="es-VE"/>
        </w:rPr>
      </w:pPr>
      <w:r>
        <w:rPr>
          <w:lang w:val="es-US"/>
        </w:rPr>
        <w:t>Cambio en el número de miembros de la familia</w:t>
      </w:r>
      <w:r w:rsidR="00E6287A">
        <w:rPr>
          <w:lang w:val="es-US"/>
        </w:rPr>
        <w:t>.</w:t>
      </w:r>
    </w:p>
    <w:p w:rsidR="00E149B7" w:rsidRPr="008D272B" w:rsidRDefault="00E149B7" w:rsidP="00E149B7">
      <w:pPr>
        <w:numPr>
          <w:ilvl w:val="0"/>
          <w:numId w:val="4"/>
        </w:numPr>
        <w:tabs>
          <w:tab w:val="clear" w:pos="360"/>
          <w:tab w:val="num" w:pos="720"/>
        </w:tabs>
        <w:ind w:left="720"/>
        <w:rPr>
          <w:lang w:val="es-VE"/>
        </w:rPr>
      </w:pPr>
      <w:r>
        <w:rPr>
          <w:lang w:val="es-US"/>
        </w:rPr>
        <w:t>Cuando se evalúa una nueva cuenta y la carta de determinación de asistencia financiera más reciente tiene más de doce (12) meses de e</w:t>
      </w:r>
      <w:r w:rsidR="00E6287A">
        <w:rPr>
          <w:lang w:val="es-US"/>
        </w:rPr>
        <w:t>mitida.</w:t>
      </w:r>
    </w:p>
    <w:p w:rsidR="00E149B7" w:rsidRPr="008D272B" w:rsidRDefault="00E149B7" w:rsidP="00E149B7">
      <w:pPr>
        <w:numPr>
          <w:ilvl w:val="0"/>
          <w:numId w:val="4"/>
        </w:numPr>
        <w:tabs>
          <w:tab w:val="clear" w:pos="360"/>
          <w:tab w:val="num" w:pos="720"/>
        </w:tabs>
        <w:ind w:left="720"/>
        <w:rPr>
          <w:lang w:val="es-VE"/>
        </w:rPr>
      </w:pPr>
      <w:r>
        <w:rPr>
          <w:lang w:val="es-US"/>
        </w:rPr>
        <w:t>Cada vez que un paciente solicita una reevaluación</w:t>
      </w:r>
      <w:r w:rsidR="00E6287A">
        <w:rPr>
          <w:lang w:val="es-US"/>
        </w:rPr>
        <w:t>.</w:t>
      </w:r>
    </w:p>
    <w:p w:rsidR="008D58C3" w:rsidRPr="008D272B" w:rsidRDefault="008D58C3" w:rsidP="00E516FE">
      <w:pPr>
        <w:tabs>
          <w:tab w:val="left" w:pos="540"/>
        </w:tabs>
        <w:rPr>
          <w:lang w:val="es-VE"/>
        </w:rPr>
      </w:pPr>
    </w:p>
    <w:p w:rsidR="00E74562" w:rsidRPr="008D272B" w:rsidRDefault="00A919A2">
      <w:pPr>
        <w:rPr>
          <w:b/>
          <w:u w:val="single"/>
          <w:lang w:val="es-VE"/>
        </w:rPr>
      </w:pPr>
      <w:r>
        <w:rPr>
          <w:b/>
          <w:bCs/>
          <w:u w:val="single"/>
          <w:lang w:val="es-US"/>
        </w:rPr>
        <w:t xml:space="preserve">Esfuerzos para identificar a </w:t>
      </w:r>
      <w:r w:rsidR="00292F32">
        <w:rPr>
          <w:b/>
          <w:bCs/>
          <w:u w:val="single"/>
          <w:lang w:val="es-US"/>
        </w:rPr>
        <w:t>los individuos</w:t>
      </w:r>
      <w:r>
        <w:rPr>
          <w:b/>
          <w:bCs/>
          <w:u w:val="single"/>
          <w:lang w:val="es-US"/>
        </w:rPr>
        <w:t xml:space="preserve"> que pueden optar </w:t>
      </w:r>
      <w:r w:rsidR="004135B9">
        <w:rPr>
          <w:b/>
          <w:bCs/>
          <w:u w:val="single"/>
          <w:lang w:val="es-US"/>
        </w:rPr>
        <w:t xml:space="preserve">a </w:t>
      </w:r>
      <w:r>
        <w:rPr>
          <w:b/>
          <w:bCs/>
          <w:u w:val="single"/>
          <w:lang w:val="es-US"/>
        </w:rPr>
        <w:t>la asistencia financiera</w:t>
      </w:r>
    </w:p>
    <w:p w:rsidR="00E74562" w:rsidRPr="008D272B" w:rsidRDefault="00E74562">
      <w:pPr>
        <w:rPr>
          <w:lang w:val="es-VE"/>
        </w:rPr>
      </w:pPr>
    </w:p>
    <w:p w:rsidR="00E74562" w:rsidRPr="008D272B" w:rsidRDefault="00650DD2" w:rsidP="001C32FF">
      <w:pPr>
        <w:tabs>
          <w:tab w:val="left" w:pos="540"/>
        </w:tabs>
        <w:jc w:val="both"/>
        <w:rPr>
          <w:lang w:val="es-VE"/>
        </w:rPr>
      </w:pPr>
      <w:r>
        <w:rPr>
          <w:lang w:val="es-US"/>
        </w:rPr>
        <w:t xml:space="preserve">Se hará todo lo posible </w:t>
      </w:r>
      <w:r w:rsidR="005C3F29">
        <w:rPr>
          <w:lang w:val="es-US"/>
        </w:rPr>
        <w:t xml:space="preserve">para </w:t>
      </w:r>
      <w:r>
        <w:rPr>
          <w:lang w:val="es-US"/>
        </w:rPr>
        <w:t xml:space="preserve">determinar si un paciente es elegible para recibir la asistencia financiera. </w:t>
      </w:r>
      <w:r w:rsidR="000B4992">
        <w:rPr>
          <w:lang w:val="es-US"/>
        </w:rPr>
        <w:t>El LRMC o u</w:t>
      </w:r>
      <w:r>
        <w:rPr>
          <w:lang w:val="es-US"/>
        </w:rPr>
        <w:t>n</w:t>
      </w:r>
      <w:r w:rsidR="000B4992">
        <w:rPr>
          <w:lang w:val="es-US"/>
        </w:rPr>
        <w:t>o de sus</w:t>
      </w:r>
      <w:r>
        <w:rPr>
          <w:lang w:val="es-US"/>
        </w:rPr>
        <w:t xml:space="preserve"> </w:t>
      </w:r>
      <w:r w:rsidR="00E6287A">
        <w:rPr>
          <w:lang w:val="es-US"/>
        </w:rPr>
        <w:t>representante</w:t>
      </w:r>
      <w:r w:rsidR="000B4992">
        <w:rPr>
          <w:lang w:val="es-US"/>
        </w:rPr>
        <w:t>s</w:t>
      </w:r>
      <w:r w:rsidR="00E6287A">
        <w:rPr>
          <w:lang w:val="es-US"/>
        </w:rPr>
        <w:t xml:space="preserve"> </w:t>
      </w:r>
      <w:r>
        <w:rPr>
          <w:lang w:val="es-US"/>
        </w:rPr>
        <w:t>(</w:t>
      </w:r>
      <w:r w:rsidR="009417FE">
        <w:rPr>
          <w:lang w:val="es-US"/>
        </w:rPr>
        <w:t>p. ej.</w:t>
      </w:r>
      <w:r>
        <w:rPr>
          <w:lang w:val="es-US"/>
        </w:rPr>
        <w:t>, un</w:t>
      </w:r>
      <w:r w:rsidR="005C3F29">
        <w:rPr>
          <w:lang w:val="es-US"/>
        </w:rPr>
        <w:t>a</w:t>
      </w:r>
      <w:r w:rsidR="00E6287A">
        <w:rPr>
          <w:lang w:val="es-US"/>
        </w:rPr>
        <w:t xml:space="preserve"> </w:t>
      </w:r>
      <w:r w:rsidR="000B4992">
        <w:rPr>
          <w:lang w:val="es-US"/>
        </w:rPr>
        <w:t xml:space="preserve">agencia </w:t>
      </w:r>
      <w:r>
        <w:rPr>
          <w:lang w:val="es-US"/>
        </w:rPr>
        <w:t>de cobr</w:t>
      </w:r>
      <w:r w:rsidR="000B4992">
        <w:rPr>
          <w:lang w:val="es-US"/>
        </w:rPr>
        <w:t>anza</w:t>
      </w:r>
      <w:r>
        <w:rPr>
          <w:lang w:val="es-US"/>
        </w:rPr>
        <w:t xml:space="preserve">) </w:t>
      </w:r>
      <w:r w:rsidR="005C3F29">
        <w:rPr>
          <w:lang w:val="es-US"/>
        </w:rPr>
        <w:t xml:space="preserve">le </w:t>
      </w:r>
      <w:r>
        <w:rPr>
          <w:lang w:val="es-US"/>
        </w:rPr>
        <w:t xml:space="preserve">notificará al paciente </w:t>
      </w:r>
      <w:r w:rsidR="00E6287A">
        <w:rPr>
          <w:lang w:val="es-US"/>
        </w:rPr>
        <w:t>sobre</w:t>
      </w:r>
      <w:r>
        <w:rPr>
          <w:lang w:val="es-US"/>
        </w:rPr>
        <w:t xml:space="preserve"> la Política de Asistencia Financiera, durante los primeros 240 días después del primer estado de cuenta luego de haber sido dados de alta o </w:t>
      </w:r>
      <w:r w:rsidR="009417FE">
        <w:rPr>
          <w:lang w:val="es-US"/>
        </w:rPr>
        <w:t>de recibir</w:t>
      </w:r>
      <w:r>
        <w:rPr>
          <w:lang w:val="es-US"/>
        </w:rPr>
        <w:t xml:space="preserve"> servicio</w:t>
      </w:r>
      <w:r w:rsidR="000B4992">
        <w:rPr>
          <w:lang w:val="es-US"/>
        </w:rPr>
        <w:t xml:space="preserve"> (para pacientes ambulatorios)</w:t>
      </w:r>
      <w:r>
        <w:rPr>
          <w:lang w:val="es-US"/>
        </w:rPr>
        <w:t>. El paciente recibirá al menos tres estados de cuenta</w:t>
      </w:r>
      <w:r w:rsidR="009417FE">
        <w:rPr>
          <w:lang w:val="es-US"/>
        </w:rPr>
        <w:t>,</w:t>
      </w:r>
      <w:r>
        <w:rPr>
          <w:lang w:val="es-US"/>
        </w:rPr>
        <w:t xml:space="preserve"> que incluye</w:t>
      </w:r>
      <w:r w:rsidR="005C3F29">
        <w:rPr>
          <w:lang w:val="es-US"/>
        </w:rPr>
        <w:t>n</w:t>
      </w:r>
      <w:r>
        <w:rPr>
          <w:lang w:val="es-US"/>
        </w:rPr>
        <w:t xml:space="preserve"> una descripción sobre la solicitud de asistencia financiera</w:t>
      </w:r>
      <w:r w:rsidR="009417FE">
        <w:rPr>
          <w:lang w:val="es-US"/>
        </w:rPr>
        <w:t>,</w:t>
      </w:r>
      <w:r>
        <w:rPr>
          <w:lang w:val="es-US"/>
        </w:rPr>
        <w:t xml:space="preserve"> </w:t>
      </w:r>
      <w:r w:rsidR="009F7043">
        <w:rPr>
          <w:lang w:val="es-US"/>
        </w:rPr>
        <w:t>además de recibir</w:t>
      </w:r>
      <w:r>
        <w:rPr>
          <w:lang w:val="es-US"/>
        </w:rPr>
        <w:t xml:space="preserve"> una notificación por escrito donde se le informa que se puede iniciar un informe a</w:t>
      </w:r>
      <w:r w:rsidR="00F31FBD">
        <w:rPr>
          <w:lang w:val="es-US"/>
        </w:rPr>
        <w:t>l</w:t>
      </w:r>
      <w:r>
        <w:rPr>
          <w:lang w:val="es-US"/>
        </w:rPr>
        <w:t xml:space="preserve"> organismo de crédito si no se </w:t>
      </w:r>
      <w:r w:rsidR="009417FE">
        <w:rPr>
          <w:lang w:val="es-US"/>
        </w:rPr>
        <w:t xml:space="preserve">solicita </w:t>
      </w:r>
      <w:r>
        <w:rPr>
          <w:lang w:val="es-US"/>
        </w:rPr>
        <w:t xml:space="preserve">la asistencia financiera o no se ha pagado la cuenta. La notificación por escrito incluirá un </w:t>
      </w:r>
      <w:r w:rsidR="009417FE">
        <w:rPr>
          <w:lang w:val="es-US"/>
        </w:rPr>
        <w:t>r</w:t>
      </w:r>
      <w:r>
        <w:rPr>
          <w:lang w:val="es-US"/>
        </w:rPr>
        <w:t xml:space="preserve">esumen en términos sencillos sobre la Política de Asistencia Financiera. Se </w:t>
      </w:r>
      <w:r w:rsidR="009341BE">
        <w:rPr>
          <w:lang w:val="es-US"/>
        </w:rPr>
        <w:t xml:space="preserve">retractará </w:t>
      </w:r>
      <w:r>
        <w:rPr>
          <w:lang w:val="es-US"/>
        </w:rPr>
        <w:t xml:space="preserve">cualquier información </w:t>
      </w:r>
      <w:r w:rsidR="001C1EE6">
        <w:rPr>
          <w:lang w:val="es-US"/>
        </w:rPr>
        <w:t xml:space="preserve">contraria </w:t>
      </w:r>
      <w:r>
        <w:rPr>
          <w:lang w:val="es-US"/>
        </w:rPr>
        <w:t xml:space="preserve">notificada, si se considera que un paciente califica para la asistencia financiera y se enviaron informaciones erróneas a </w:t>
      </w:r>
      <w:r w:rsidR="009417FE">
        <w:rPr>
          <w:lang w:val="es-US"/>
        </w:rPr>
        <w:t>un organismo</w:t>
      </w:r>
      <w:r>
        <w:rPr>
          <w:lang w:val="es-US"/>
        </w:rPr>
        <w:t xml:space="preserve"> de crédito</w:t>
      </w:r>
      <w:r w:rsidR="009417FE">
        <w:rPr>
          <w:lang w:val="es-US"/>
        </w:rPr>
        <w:t>,</w:t>
      </w:r>
      <w:r>
        <w:rPr>
          <w:lang w:val="es-US"/>
        </w:rPr>
        <w:t xml:space="preserve"> antes de los 240 días del primer estado de cuenta luego de que el paciente haya sido dado de alta o </w:t>
      </w:r>
      <w:r w:rsidR="009417FE">
        <w:rPr>
          <w:lang w:val="es-US"/>
        </w:rPr>
        <w:t>de recibir el</w:t>
      </w:r>
      <w:r>
        <w:rPr>
          <w:lang w:val="es-US"/>
        </w:rPr>
        <w:t xml:space="preserve"> servicio.</w:t>
      </w:r>
    </w:p>
    <w:p w:rsidR="008171EB" w:rsidRPr="008D272B" w:rsidRDefault="008171EB" w:rsidP="00E516FE">
      <w:pPr>
        <w:tabs>
          <w:tab w:val="left" w:pos="540"/>
        </w:tabs>
        <w:ind w:left="540"/>
        <w:rPr>
          <w:lang w:val="es-VE"/>
        </w:rPr>
      </w:pPr>
    </w:p>
    <w:p w:rsidR="00E74562" w:rsidRPr="008D272B" w:rsidRDefault="007F0220" w:rsidP="00FE474A">
      <w:pPr>
        <w:tabs>
          <w:tab w:val="left" w:pos="540"/>
        </w:tabs>
        <w:jc w:val="both"/>
        <w:rPr>
          <w:lang w:val="es-VE"/>
        </w:rPr>
      </w:pPr>
      <w:r>
        <w:rPr>
          <w:lang w:val="es-VE"/>
        </w:rPr>
        <w:t>A</w:t>
      </w:r>
      <w:r>
        <w:rPr>
          <w:lang w:val="es-US"/>
        </w:rPr>
        <w:t xml:space="preserve"> todos los pacientes calificados como beneficiarios potenciales para recibir la asistencia financiera s</w:t>
      </w:r>
      <w:r w:rsidR="008171EB">
        <w:rPr>
          <w:lang w:val="es-US"/>
        </w:rPr>
        <w:t>e le</w:t>
      </w:r>
      <w:r>
        <w:rPr>
          <w:lang w:val="es-US"/>
        </w:rPr>
        <w:t>s</w:t>
      </w:r>
      <w:r w:rsidR="008171EB">
        <w:rPr>
          <w:lang w:val="es-US"/>
        </w:rPr>
        <w:t xml:space="preserve"> ofrecerá la oportunidad de solicitar la asistencia financiera. Si </w:t>
      </w:r>
      <w:r>
        <w:rPr>
          <w:lang w:val="es-US"/>
        </w:rPr>
        <w:t>esta evaluación</w:t>
      </w:r>
      <w:r w:rsidR="008171EB">
        <w:rPr>
          <w:lang w:val="es-US"/>
        </w:rPr>
        <w:t xml:space="preserve"> se efectúa después de que el paciente haya sido dado de alta, o </w:t>
      </w:r>
      <w:r w:rsidR="00D00356">
        <w:rPr>
          <w:lang w:val="es-US"/>
        </w:rPr>
        <w:t>si se trata</w:t>
      </w:r>
      <w:r>
        <w:rPr>
          <w:lang w:val="es-US"/>
        </w:rPr>
        <w:t xml:space="preserve"> de</w:t>
      </w:r>
      <w:r w:rsidR="008171EB">
        <w:rPr>
          <w:lang w:val="es-US"/>
        </w:rPr>
        <w:t xml:space="preserve"> pacientes </w:t>
      </w:r>
      <w:r>
        <w:rPr>
          <w:lang w:val="es-US"/>
        </w:rPr>
        <w:t xml:space="preserve">ambulatorios </w:t>
      </w:r>
      <w:r w:rsidR="008171EB">
        <w:rPr>
          <w:lang w:val="es-US"/>
        </w:rPr>
        <w:t xml:space="preserve">o pacientes de emergencia, un representante del LRMC </w:t>
      </w:r>
      <w:r w:rsidR="00D00356">
        <w:rPr>
          <w:lang w:val="es-US"/>
        </w:rPr>
        <w:t xml:space="preserve">le </w:t>
      </w:r>
      <w:r w:rsidR="008171EB">
        <w:rPr>
          <w:lang w:val="es-US"/>
        </w:rPr>
        <w:t xml:space="preserve">enviará por correo </w:t>
      </w:r>
      <w:r w:rsidR="00D00356">
        <w:rPr>
          <w:lang w:val="es-US"/>
        </w:rPr>
        <w:t xml:space="preserve">al paciente </w:t>
      </w:r>
      <w:r w:rsidR="008171EB">
        <w:rPr>
          <w:lang w:val="es-US"/>
        </w:rPr>
        <w:t xml:space="preserve">la </w:t>
      </w:r>
      <w:hyperlink r:id="rId10" w:history="1">
        <w:r w:rsidR="008171EB">
          <w:rPr>
            <w:rStyle w:val="Hyperlink"/>
            <w:lang w:val="es-US"/>
          </w:rPr>
          <w:t xml:space="preserve">Solicitud de </w:t>
        </w:r>
        <w:r w:rsidR="009417FE">
          <w:rPr>
            <w:rStyle w:val="Hyperlink"/>
            <w:lang w:val="es-US"/>
          </w:rPr>
          <w:t>A</w:t>
        </w:r>
        <w:r w:rsidR="008171EB">
          <w:rPr>
            <w:rStyle w:val="Hyperlink"/>
            <w:lang w:val="es-US"/>
          </w:rPr>
          <w:t xml:space="preserve">sistencia </w:t>
        </w:r>
        <w:r w:rsidR="009417FE">
          <w:rPr>
            <w:rStyle w:val="Hyperlink"/>
            <w:lang w:val="es-US"/>
          </w:rPr>
          <w:t>F</w:t>
        </w:r>
        <w:r w:rsidR="008171EB">
          <w:rPr>
            <w:rStyle w:val="Hyperlink"/>
            <w:lang w:val="es-US"/>
          </w:rPr>
          <w:t>inanciera</w:t>
        </w:r>
      </w:hyperlink>
      <w:r w:rsidR="008171EB">
        <w:rPr>
          <w:lang w:val="es-US"/>
        </w:rPr>
        <w:t xml:space="preserve"> adecuada.  Si la Solicitud de </w:t>
      </w:r>
      <w:r w:rsidR="006A630B">
        <w:rPr>
          <w:lang w:val="es-US"/>
        </w:rPr>
        <w:t>A</w:t>
      </w:r>
      <w:r w:rsidR="008171EB">
        <w:rPr>
          <w:lang w:val="es-US"/>
        </w:rPr>
        <w:t xml:space="preserve">sistencia </w:t>
      </w:r>
      <w:r w:rsidR="006A630B">
        <w:rPr>
          <w:lang w:val="es-US"/>
        </w:rPr>
        <w:t>F</w:t>
      </w:r>
      <w:r w:rsidR="008171EB">
        <w:rPr>
          <w:lang w:val="es-US"/>
        </w:rPr>
        <w:t>inanciera</w:t>
      </w:r>
      <w:r w:rsidR="00D00356">
        <w:rPr>
          <w:lang w:val="es-US"/>
        </w:rPr>
        <w:t xml:space="preserve"> está incompleta</w:t>
      </w:r>
      <w:r w:rsidR="008171EB">
        <w:rPr>
          <w:lang w:val="es-US"/>
        </w:rPr>
        <w:t>, el hospital le entregará a</w:t>
      </w:r>
      <w:r w:rsidR="00292F32">
        <w:rPr>
          <w:lang w:val="es-US"/>
        </w:rPr>
        <w:t>l individuo</w:t>
      </w:r>
      <w:r w:rsidR="008171EB">
        <w:rPr>
          <w:lang w:val="es-US"/>
        </w:rPr>
        <w:t xml:space="preserve"> un</w:t>
      </w:r>
      <w:r w:rsidR="006A630B">
        <w:rPr>
          <w:lang w:val="es-US"/>
        </w:rPr>
        <w:t>a</w:t>
      </w:r>
      <w:r w:rsidR="008171EB">
        <w:rPr>
          <w:lang w:val="es-US"/>
        </w:rPr>
        <w:t xml:space="preserve"> </w:t>
      </w:r>
      <w:r w:rsidR="006A630B">
        <w:rPr>
          <w:lang w:val="es-US"/>
        </w:rPr>
        <w:t xml:space="preserve">notificación </w:t>
      </w:r>
      <w:r w:rsidR="008171EB">
        <w:rPr>
          <w:lang w:val="es-US"/>
        </w:rPr>
        <w:t xml:space="preserve">por escrito donde se describe la información y/o documentación adicional necesaria para completar la solicitud. El hospital o su </w:t>
      </w:r>
      <w:r w:rsidR="006A630B">
        <w:rPr>
          <w:lang w:val="es-US"/>
        </w:rPr>
        <w:t xml:space="preserve">representante </w:t>
      </w:r>
      <w:r w:rsidR="008171EB">
        <w:rPr>
          <w:lang w:val="es-US"/>
        </w:rPr>
        <w:t>(</w:t>
      </w:r>
      <w:r w:rsidR="006A630B">
        <w:rPr>
          <w:lang w:val="es-US"/>
        </w:rPr>
        <w:t>p. ej.</w:t>
      </w:r>
      <w:r w:rsidR="008171EB">
        <w:rPr>
          <w:lang w:val="es-US"/>
        </w:rPr>
        <w:t xml:space="preserve">, </w:t>
      </w:r>
      <w:r w:rsidR="006A630B">
        <w:rPr>
          <w:lang w:val="es-US"/>
        </w:rPr>
        <w:t>un</w:t>
      </w:r>
      <w:r w:rsidR="005C3F29">
        <w:rPr>
          <w:lang w:val="es-US"/>
        </w:rPr>
        <w:t>a</w:t>
      </w:r>
      <w:r w:rsidR="006A630B">
        <w:rPr>
          <w:lang w:val="es-US"/>
        </w:rPr>
        <w:t xml:space="preserve"> </w:t>
      </w:r>
      <w:r w:rsidR="000B4992">
        <w:rPr>
          <w:lang w:val="es-US"/>
        </w:rPr>
        <w:t xml:space="preserve">agencia </w:t>
      </w:r>
      <w:r w:rsidR="008171EB">
        <w:rPr>
          <w:lang w:val="es-US"/>
        </w:rPr>
        <w:t>de cobr</w:t>
      </w:r>
      <w:r w:rsidR="000B4992">
        <w:rPr>
          <w:lang w:val="es-US"/>
        </w:rPr>
        <w:t>anza</w:t>
      </w:r>
      <w:r w:rsidR="008171EB">
        <w:rPr>
          <w:lang w:val="es-US"/>
        </w:rPr>
        <w:t>) también le proporcionará al paciente al menos un</w:t>
      </w:r>
      <w:r w:rsidR="006A630B">
        <w:rPr>
          <w:lang w:val="es-US"/>
        </w:rPr>
        <w:t>a</w:t>
      </w:r>
      <w:r w:rsidR="008171EB">
        <w:rPr>
          <w:lang w:val="es-US"/>
        </w:rPr>
        <w:t xml:space="preserve"> </w:t>
      </w:r>
      <w:r w:rsidR="006A630B">
        <w:rPr>
          <w:lang w:val="es-US"/>
        </w:rPr>
        <w:t>notificación</w:t>
      </w:r>
      <w:r w:rsidR="008171EB">
        <w:rPr>
          <w:lang w:val="es-US"/>
        </w:rPr>
        <w:t xml:space="preserve"> por escrito donde se le </w:t>
      </w:r>
      <w:r w:rsidR="006A630B">
        <w:rPr>
          <w:lang w:val="es-US"/>
        </w:rPr>
        <w:t xml:space="preserve">indique </w:t>
      </w:r>
      <w:r w:rsidR="008171EB">
        <w:rPr>
          <w:lang w:val="es-US"/>
        </w:rPr>
        <w:t>que se iniciará un informe a</w:t>
      </w:r>
      <w:r w:rsidR="00F31FBD">
        <w:rPr>
          <w:lang w:val="es-US"/>
        </w:rPr>
        <w:t>l</w:t>
      </w:r>
      <w:r w:rsidR="008171EB">
        <w:rPr>
          <w:lang w:val="es-US"/>
        </w:rPr>
        <w:t xml:space="preserve"> organismo de crédito</w:t>
      </w:r>
      <w:r w:rsidR="006A630B">
        <w:rPr>
          <w:lang w:val="es-US"/>
        </w:rPr>
        <w:t>,</w:t>
      </w:r>
      <w:r w:rsidR="008171EB">
        <w:rPr>
          <w:lang w:val="es-US"/>
        </w:rPr>
        <w:t xml:space="preserve"> si el paciente no completa la solicitud o paga </w:t>
      </w:r>
      <w:r w:rsidR="00292F32">
        <w:rPr>
          <w:lang w:val="es-US"/>
        </w:rPr>
        <w:t>el monto adeudado</w:t>
      </w:r>
      <w:r w:rsidR="008171EB">
        <w:rPr>
          <w:lang w:val="es-US"/>
        </w:rPr>
        <w:t xml:space="preserve">. </w:t>
      </w:r>
      <w:r w:rsidR="006A630B">
        <w:rPr>
          <w:lang w:val="es-US"/>
        </w:rPr>
        <w:t xml:space="preserve">La notificación </w:t>
      </w:r>
      <w:r w:rsidR="008171EB">
        <w:rPr>
          <w:lang w:val="es-US"/>
        </w:rPr>
        <w:t>por escrito especificará la fecha, que debe ser al menos 30 días después de la fecha de</w:t>
      </w:r>
      <w:r w:rsidR="006A630B">
        <w:rPr>
          <w:lang w:val="es-US"/>
        </w:rPr>
        <w:t xml:space="preserve"> </w:t>
      </w:r>
      <w:r w:rsidR="008171EB">
        <w:rPr>
          <w:lang w:val="es-US"/>
        </w:rPr>
        <w:t>l</w:t>
      </w:r>
      <w:r w:rsidR="006A630B">
        <w:rPr>
          <w:lang w:val="es-US"/>
        </w:rPr>
        <w:t>a</w:t>
      </w:r>
      <w:r w:rsidR="008171EB">
        <w:rPr>
          <w:lang w:val="es-US"/>
        </w:rPr>
        <w:t xml:space="preserve"> </w:t>
      </w:r>
      <w:r w:rsidR="006A630B">
        <w:rPr>
          <w:lang w:val="es-US"/>
        </w:rPr>
        <w:t>notificación</w:t>
      </w:r>
      <w:r w:rsidR="008171EB">
        <w:rPr>
          <w:lang w:val="es-US"/>
        </w:rPr>
        <w:t>, después de la cual se podrán iniciar los informes a</w:t>
      </w:r>
      <w:r w:rsidR="00B019A5">
        <w:rPr>
          <w:lang w:val="es-US"/>
        </w:rPr>
        <w:t xml:space="preserve">l </w:t>
      </w:r>
      <w:r w:rsidR="008171EB">
        <w:rPr>
          <w:lang w:val="es-US"/>
        </w:rPr>
        <w:t>organismo de crédito. El informe a</w:t>
      </w:r>
      <w:r w:rsidR="00F31FBD">
        <w:rPr>
          <w:lang w:val="es-US"/>
        </w:rPr>
        <w:t>l</w:t>
      </w:r>
      <w:r w:rsidR="008171EB">
        <w:rPr>
          <w:lang w:val="es-US"/>
        </w:rPr>
        <w:t xml:space="preserve"> organismo</w:t>
      </w:r>
      <w:r w:rsidR="00F31FBD">
        <w:rPr>
          <w:lang w:val="es-US"/>
        </w:rPr>
        <w:t xml:space="preserve"> </w:t>
      </w:r>
      <w:r w:rsidR="008171EB">
        <w:rPr>
          <w:lang w:val="es-US"/>
        </w:rPr>
        <w:t>de crédito es la única Actividad Extraordinaria de Cobranza (</w:t>
      </w:r>
      <w:proofErr w:type="spellStart"/>
      <w:r w:rsidR="008171EB">
        <w:rPr>
          <w:lang w:val="es-US"/>
        </w:rPr>
        <w:t>Extraordinary</w:t>
      </w:r>
      <w:proofErr w:type="spellEnd"/>
      <w:r w:rsidR="008171EB">
        <w:rPr>
          <w:lang w:val="es-US"/>
        </w:rPr>
        <w:t xml:space="preserve"> </w:t>
      </w:r>
      <w:proofErr w:type="spellStart"/>
      <w:r w:rsidR="008171EB">
        <w:rPr>
          <w:lang w:val="es-US"/>
        </w:rPr>
        <w:t>Collection</w:t>
      </w:r>
      <w:proofErr w:type="spellEnd"/>
      <w:r w:rsidR="008171EB">
        <w:rPr>
          <w:lang w:val="es-US"/>
        </w:rPr>
        <w:t xml:space="preserve"> </w:t>
      </w:r>
      <w:proofErr w:type="spellStart"/>
      <w:r w:rsidR="008171EB">
        <w:rPr>
          <w:lang w:val="es-US"/>
        </w:rPr>
        <w:t>Activity</w:t>
      </w:r>
      <w:proofErr w:type="spellEnd"/>
      <w:r w:rsidR="008171EB">
        <w:rPr>
          <w:lang w:val="es-US"/>
        </w:rPr>
        <w:t>, ECA) que se permite de conformidad con esta política.</w:t>
      </w:r>
    </w:p>
    <w:p w:rsidR="00135A5F" w:rsidRPr="008D272B" w:rsidRDefault="00135A5F" w:rsidP="00FE474A">
      <w:pPr>
        <w:tabs>
          <w:tab w:val="left" w:pos="540"/>
        </w:tabs>
        <w:jc w:val="both"/>
        <w:rPr>
          <w:lang w:val="es-VE"/>
        </w:rPr>
      </w:pPr>
    </w:p>
    <w:p w:rsidR="00E74562" w:rsidRPr="008D272B" w:rsidRDefault="00A919A2" w:rsidP="00E516FE">
      <w:pPr>
        <w:rPr>
          <w:b/>
          <w:u w:val="single"/>
          <w:lang w:val="es-VE"/>
        </w:rPr>
      </w:pPr>
      <w:r>
        <w:rPr>
          <w:b/>
          <w:bCs/>
          <w:u w:val="single"/>
          <w:lang w:val="es-US"/>
        </w:rPr>
        <w:t>Documentación necesaria</w:t>
      </w:r>
    </w:p>
    <w:p w:rsidR="00A919A2" w:rsidRPr="008D272B" w:rsidRDefault="00A919A2" w:rsidP="0080233D">
      <w:pPr>
        <w:rPr>
          <w:lang w:val="es-VE"/>
        </w:rPr>
      </w:pPr>
    </w:p>
    <w:p w:rsidR="0080233D" w:rsidRPr="008D272B" w:rsidRDefault="00F81DBC" w:rsidP="00D119AE">
      <w:pPr>
        <w:jc w:val="both"/>
        <w:rPr>
          <w:lang w:val="es-VE"/>
        </w:rPr>
      </w:pPr>
      <w:r>
        <w:rPr>
          <w:lang w:val="es-US"/>
        </w:rPr>
        <w:t xml:space="preserve">A todos los pacientes que soliciten asistencia financiera se les </w:t>
      </w:r>
      <w:r w:rsidR="006A630B">
        <w:rPr>
          <w:lang w:val="es-US"/>
        </w:rPr>
        <w:t>indicará</w:t>
      </w:r>
      <w:r>
        <w:rPr>
          <w:lang w:val="es-US"/>
        </w:rPr>
        <w:t xml:space="preserve"> que completen una </w:t>
      </w:r>
      <w:hyperlink r:id="rId11" w:history="1">
        <w:r>
          <w:rPr>
            <w:rStyle w:val="Hyperlink"/>
            <w:lang w:val="es-US"/>
          </w:rPr>
          <w:t xml:space="preserve">Solicitud de </w:t>
        </w:r>
        <w:r w:rsidR="006A630B">
          <w:rPr>
            <w:rStyle w:val="Hyperlink"/>
            <w:lang w:val="es-US"/>
          </w:rPr>
          <w:t>A</w:t>
        </w:r>
        <w:r>
          <w:rPr>
            <w:rStyle w:val="Hyperlink"/>
            <w:lang w:val="es-US"/>
          </w:rPr>
          <w:t xml:space="preserve">sistencia </w:t>
        </w:r>
        <w:r w:rsidR="006A630B">
          <w:rPr>
            <w:rStyle w:val="Hyperlink"/>
            <w:lang w:val="es-US"/>
          </w:rPr>
          <w:t>F</w:t>
        </w:r>
        <w:r>
          <w:rPr>
            <w:rStyle w:val="Hyperlink"/>
            <w:lang w:val="es-US"/>
          </w:rPr>
          <w:t>inanciera</w:t>
        </w:r>
      </w:hyperlink>
      <w:r>
        <w:rPr>
          <w:lang w:val="es-US"/>
        </w:rPr>
        <w:t xml:space="preserve"> y que proporcionen los documentos</w:t>
      </w:r>
      <w:r w:rsidR="006A630B">
        <w:rPr>
          <w:lang w:val="es-US"/>
        </w:rPr>
        <w:t xml:space="preserve"> </w:t>
      </w:r>
      <w:r>
        <w:rPr>
          <w:lang w:val="es-US"/>
        </w:rPr>
        <w:t xml:space="preserve">necesarios para verificar la elegibilidad. La solicitud deberá incluir una declaración testimonial firmada por el paciente o la parte responsable. La declaración deberá incluir un reconocimiento de que, de conformidad con la Sección 817.50 </w:t>
      </w:r>
      <w:r w:rsidR="003A3AA1">
        <w:rPr>
          <w:lang w:val="es-US"/>
        </w:rPr>
        <w:t>de los E</w:t>
      </w:r>
      <w:r w:rsidR="00D00356">
        <w:rPr>
          <w:lang w:val="es-US"/>
        </w:rPr>
        <w:t xml:space="preserve">statutos de </w:t>
      </w:r>
      <w:r w:rsidR="00D119AE">
        <w:rPr>
          <w:lang w:val="es-US"/>
        </w:rPr>
        <w:t>Florida (</w:t>
      </w:r>
      <w:r w:rsidR="00D00356">
        <w:rPr>
          <w:lang w:val="es-US"/>
        </w:rPr>
        <w:t xml:space="preserve">Florida </w:t>
      </w:r>
      <w:proofErr w:type="spellStart"/>
      <w:r w:rsidR="00D00356">
        <w:rPr>
          <w:lang w:val="es-US"/>
        </w:rPr>
        <w:t>Statutes</w:t>
      </w:r>
      <w:proofErr w:type="spellEnd"/>
      <w:r w:rsidR="00D00356">
        <w:rPr>
          <w:lang w:val="es-US"/>
        </w:rPr>
        <w:t xml:space="preserve">, </w:t>
      </w:r>
      <w:r>
        <w:rPr>
          <w:lang w:val="es-US"/>
        </w:rPr>
        <w:t>F.S.</w:t>
      </w:r>
      <w:r w:rsidR="00D00356">
        <w:rPr>
          <w:lang w:val="es-US"/>
        </w:rPr>
        <w:t>)</w:t>
      </w:r>
      <w:r>
        <w:rPr>
          <w:lang w:val="es-US"/>
        </w:rPr>
        <w:t xml:space="preserve">, el suministro de información falsa para estafar a un hospital </w:t>
      </w:r>
      <w:r>
        <w:rPr>
          <w:lang w:val="es-US"/>
        </w:rPr>
        <w:lastRenderedPageBreak/>
        <w:t>con el fin de obtener bienes o servicios es un delito grave de tercer grado.</w:t>
      </w:r>
    </w:p>
    <w:p w:rsidR="00E74562" w:rsidRPr="008D272B" w:rsidRDefault="00E149B7" w:rsidP="00D119AE">
      <w:pPr>
        <w:tabs>
          <w:tab w:val="left" w:pos="540"/>
        </w:tabs>
        <w:jc w:val="both"/>
        <w:rPr>
          <w:i/>
          <w:lang w:val="es-VE"/>
        </w:rPr>
      </w:pPr>
      <w:r>
        <w:rPr>
          <w:i/>
          <w:iCs/>
          <w:lang w:val="es-US"/>
        </w:rPr>
        <w:t xml:space="preserve"> </w:t>
      </w:r>
    </w:p>
    <w:p w:rsidR="008171EB" w:rsidRPr="008D272B" w:rsidRDefault="00FE474A" w:rsidP="00D119AE">
      <w:pPr>
        <w:tabs>
          <w:tab w:val="left" w:pos="540"/>
        </w:tabs>
        <w:jc w:val="both"/>
        <w:rPr>
          <w:lang w:val="es-VE"/>
        </w:rPr>
      </w:pPr>
      <w:r>
        <w:rPr>
          <w:lang w:val="es-US"/>
        </w:rPr>
        <w:t>También se podrá solicitar o usar uno o varios de los siguientes formularios de verificación de ingresos o para validar la información proporcionada en la solicitud:</w:t>
      </w:r>
    </w:p>
    <w:p w:rsidR="008171EB" w:rsidRPr="008D272B" w:rsidRDefault="008171EB" w:rsidP="008171EB">
      <w:pPr>
        <w:tabs>
          <w:tab w:val="left" w:pos="540"/>
        </w:tabs>
        <w:ind w:left="540" w:hanging="540"/>
        <w:rPr>
          <w:lang w:val="es-VE"/>
        </w:rPr>
      </w:pPr>
    </w:p>
    <w:p w:rsidR="0019336E" w:rsidRPr="008D272B" w:rsidRDefault="00BC4D83" w:rsidP="005E4D19">
      <w:pPr>
        <w:numPr>
          <w:ilvl w:val="0"/>
          <w:numId w:val="4"/>
        </w:numPr>
        <w:tabs>
          <w:tab w:val="clear" w:pos="360"/>
          <w:tab w:val="num" w:pos="900"/>
        </w:tabs>
        <w:ind w:left="900"/>
        <w:rPr>
          <w:lang w:val="es-VE"/>
        </w:rPr>
      </w:pPr>
      <w:r>
        <w:rPr>
          <w:lang w:val="es-US"/>
        </w:rPr>
        <w:t>PARO/</w:t>
      </w:r>
      <w:proofErr w:type="spellStart"/>
      <w:r>
        <w:rPr>
          <w:lang w:val="es-US"/>
        </w:rPr>
        <w:t>Search</w:t>
      </w:r>
      <w:proofErr w:type="spellEnd"/>
      <w:r>
        <w:rPr>
          <w:lang w:val="es-US"/>
        </w:rPr>
        <w:t xml:space="preserve"> </w:t>
      </w:r>
      <w:proofErr w:type="spellStart"/>
      <w:r>
        <w:rPr>
          <w:lang w:val="es-US"/>
        </w:rPr>
        <w:t>America</w:t>
      </w:r>
      <w:proofErr w:type="spellEnd"/>
      <w:r>
        <w:rPr>
          <w:lang w:val="es-US"/>
        </w:rPr>
        <w:t xml:space="preserve"> u otras herramientas de elegibilidad presuntiva</w:t>
      </w:r>
      <w:r w:rsidR="006A630B">
        <w:rPr>
          <w:lang w:val="es-US"/>
        </w:rPr>
        <w:t>.</w:t>
      </w:r>
    </w:p>
    <w:p w:rsidR="0019336E" w:rsidRPr="001C32FF" w:rsidRDefault="00BC4D83" w:rsidP="005E4D19">
      <w:pPr>
        <w:numPr>
          <w:ilvl w:val="0"/>
          <w:numId w:val="4"/>
        </w:numPr>
        <w:tabs>
          <w:tab w:val="clear" w:pos="360"/>
          <w:tab w:val="num" w:pos="900"/>
        </w:tabs>
        <w:ind w:left="900"/>
      </w:pPr>
      <w:r>
        <w:rPr>
          <w:lang w:val="es-US"/>
        </w:rPr>
        <w:t>Formulario W-2</w:t>
      </w:r>
      <w:r w:rsidR="006A630B">
        <w:rPr>
          <w:lang w:val="es-US"/>
        </w:rPr>
        <w:t>.</w:t>
      </w:r>
    </w:p>
    <w:p w:rsidR="00E74562" w:rsidRPr="001C32FF" w:rsidRDefault="00E74562" w:rsidP="005E4D19">
      <w:pPr>
        <w:numPr>
          <w:ilvl w:val="0"/>
          <w:numId w:val="4"/>
        </w:numPr>
        <w:tabs>
          <w:tab w:val="clear" w:pos="360"/>
          <w:tab w:val="num" w:pos="900"/>
        </w:tabs>
        <w:ind w:left="900"/>
      </w:pPr>
      <w:r>
        <w:rPr>
          <w:lang w:val="es-US"/>
        </w:rPr>
        <w:t>Recibos de pago actuales</w:t>
      </w:r>
      <w:r w:rsidR="006A630B">
        <w:rPr>
          <w:lang w:val="es-US"/>
        </w:rPr>
        <w:t>.</w:t>
      </w:r>
    </w:p>
    <w:p w:rsidR="00E74562" w:rsidRPr="001C32FF" w:rsidRDefault="0019336E" w:rsidP="005E4D19">
      <w:pPr>
        <w:numPr>
          <w:ilvl w:val="0"/>
          <w:numId w:val="4"/>
        </w:numPr>
        <w:tabs>
          <w:tab w:val="clear" w:pos="360"/>
          <w:tab w:val="num" w:pos="900"/>
        </w:tabs>
        <w:ind w:left="900"/>
      </w:pPr>
      <w:r>
        <w:rPr>
          <w:lang w:val="es-US"/>
        </w:rPr>
        <w:t>Declaración de impuestos</w:t>
      </w:r>
      <w:r w:rsidR="006A630B">
        <w:rPr>
          <w:lang w:val="es-US"/>
        </w:rPr>
        <w:t>.</w:t>
      </w:r>
    </w:p>
    <w:p w:rsidR="00E74562" w:rsidRPr="008D272B" w:rsidRDefault="0019336E" w:rsidP="005E4D19">
      <w:pPr>
        <w:numPr>
          <w:ilvl w:val="0"/>
          <w:numId w:val="4"/>
        </w:numPr>
        <w:tabs>
          <w:tab w:val="clear" w:pos="360"/>
          <w:tab w:val="num" w:pos="900"/>
        </w:tabs>
        <w:ind w:left="900"/>
        <w:rPr>
          <w:lang w:val="es-VE"/>
        </w:rPr>
      </w:pPr>
      <w:r>
        <w:rPr>
          <w:lang w:val="es-US"/>
        </w:rPr>
        <w:t>Formulario de aprobación o rechazo de la compensación por desempleo o compensación de trabajadores</w:t>
      </w:r>
      <w:r w:rsidR="006A630B">
        <w:rPr>
          <w:lang w:val="es-US"/>
        </w:rPr>
        <w:t>.</w:t>
      </w:r>
    </w:p>
    <w:p w:rsidR="0019336E" w:rsidRPr="008D272B" w:rsidRDefault="0019336E" w:rsidP="005E4D19">
      <w:pPr>
        <w:numPr>
          <w:ilvl w:val="0"/>
          <w:numId w:val="4"/>
        </w:numPr>
        <w:tabs>
          <w:tab w:val="clear" w:pos="360"/>
          <w:tab w:val="num" w:pos="900"/>
        </w:tabs>
        <w:ind w:left="900"/>
        <w:rPr>
          <w:lang w:val="es-VE"/>
        </w:rPr>
      </w:pPr>
      <w:r>
        <w:rPr>
          <w:lang w:val="es-US"/>
        </w:rPr>
        <w:t>Verificación por escrito de los salarios de un empleador</w:t>
      </w:r>
      <w:r w:rsidR="006A630B">
        <w:rPr>
          <w:lang w:val="es-US"/>
        </w:rPr>
        <w:t>.</w:t>
      </w:r>
    </w:p>
    <w:p w:rsidR="0019336E" w:rsidRPr="008D272B" w:rsidRDefault="0019336E" w:rsidP="005E4D19">
      <w:pPr>
        <w:numPr>
          <w:ilvl w:val="0"/>
          <w:numId w:val="4"/>
        </w:numPr>
        <w:tabs>
          <w:tab w:val="clear" w:pos="360"/>
          <w:tab w:val="num" w:pos="900"/>
        </w:tabs>
        <w:ind w:left="900"/>
        <w:rPr>
          <w:lang w:val="es-VE"/>
        </w:rPr>
      </w:pPr>
      <w:r>
        <w:rPr>
          <w:lang w:val="es-US"/>
        </w:rPr>
        <w:t xml:space="preserve">Verificación por escrito de los ingresos del paciente por entidades de bienestar social o cualquier </w:t>
      </w:r>
      <w:r w:rsidR="006A630B">
        <w:rPr>
          <w:lang w:val="es-US"/>
        </w:rPr>
        <w:t xml:space="preserve">organismo </w:t>
      </w:r>
      <w:r>
        <w:rPr>
          <w:lang w:val="es-US"/>
        </w:rPr>
        <w:t>gubernamental</w:t>
      </w:r>
      <w:r w:rsidR="006A630B">
        <w:rPr>
          <w:lang w:val="es-US"/>
        </w:rPr>
        <w:t>.</w:t>
      </w:r>
    </w:p>
    <w:p w:rsidR="00FE474A" w:rsidRPr="008D272B" w:rsidRDefault="0019336E" w:rsidP="005E4D19">
      <w:pPr>
        <w:numPr>
          <w:ilvl w:val="0"/>
          <w:numId w:val="4"/>
        </w:numPr>
        <w:tabs>
          <w:tab w:val="clear" w:pos="360"/>
          <w:tab w:val="num" w:pos="900"/>
        </w:tabs>
        <w:ind w:left="900"/>
        <w:rPr>
          <w:lang w:val="es-VE"/>
        </w:rPr>
      </w:pPr>
      <w:r>
        <w:rPr>
          <w:lang w:val="es-US"/>
        </w:rPr>
        <w:t xml:space="preserve">Una nota de remisión en donde se refleje que se han agotado los beneficios de </w:t>
      </w:r>
      <w:proofErr w:type="spellStart"/>
      <w:r>
        <w:rPr>
          <w:lang w:val="es-US"/>
        </w:rPr>
        <w:t>Medicaid</w:t>
      </w:r>
      <w:proofErr w:type="spellEnd"/>
      <w:r>
        <w:rPr>
          <w:lang w:val="es-US"/>
        </w:rPr>
        <w:t xml:space="preserve"> que recibe el paciente para el año fiscal de </w:t>
      </w:r>
      <w:proofErr w:type="spellStart"/>
      <w:r>
        <w:rPr>
          <w:lang w:val="es-US"/>
        </w:rPr>
        <w:t>Medicaid</w:t>
      </w:r>
      <w:proofErr w:type="spellEnd"/>
      <w:r w:rsidR="006A630B">
        <w:rPr>
          <w:lang w:val="es-US"/>
        </w:rPr>
        <w:t>.</w:t>
      </w:r>
      <w:r>
        <w:rPr>
          <w:lang w:val="es-US"/>
        </w:rPr>
        <w:t xml:space="preserve"> </w:t>
      </w:r>
    </w:p>
    <w:p w:rsidR="0019336E" w:rsidRPr="008D272B" w:rsidRDefault="00FE474A" w:rsidP="005E4D19">
      <w:pPr>
        <w:numPr>
          <w:ilvl w:val="0"/>
          <w:numId w:val="4"/>
        </w:numPr>
        <w:tabs>
          <w:tab w:val="clear" w:pos="360"/>
          <w:tab w:val="num" w:pos="900"/>
        </w:tabs>
        <w:ind w:left="900"/>
        <w:rPr>
          <w:lang w:val="es-VE"/>
        </w:rPr>
      </w:pPr>
      <w:r>
        <w:rPr>
          <w:lang w:val="es-US"/>
        </w:rPr>
        <w:t>Se le</w:t>
      </w:r>
      <w:r w:rsidR="0076411E">
        <w:rPr>
          <w:lang w:val="es-US"/>
        </w:rPr>
        <w:t>s</w:t>
      </w:r>
      <w:r>
        <w:rPr>
          <w:lang w:val="es-US"/>
        </w:rPr>
        <w:t xml:space="preserve"> puede </w:t>
      </w:r>
      <w:r w:rsidR="006A630B">
        <w:rPr>
          <w:lang w:val="es-US"/>
        </w:rPr>
        <w:t xml:space="preserve">solicitar </w:t>
      </w:r>
      <w:r>
        <w:rPr>
          <w:lang w:val="es-US"/>
        </w:rPr>
        <w:t>a los pacientes que trabajan por cuenta propia o que posean una propiedad que genera ingresos</w:t>
      </w:r>
      <w:r w:rsidR="006A630B">
        <w:rPr>
          <w:lang w:val="es-US"/>
        </w:rPr>
        <w:t>,</w:t>
      </w:r>
      <w:r>
        <w:rPr>
          <w:lang w:val="es-US"/>
        </w:rPr>
        <w:t xml:space="preserve"> que proporcionen información detallada sobre los ingresos y gastos relacionados </w:t>
      </w:r>
      <w:r w:rsidR="006A630B">
        <w:rPr>
          <w:lang w:val="es-US"/>
        </w:rPr>
        <w:t>con</w:t>
      </w:r>
      <w:r>
        <w:rPr>
          <w:lang w:val="es-US"/>
        </w:rPr>
        <w:t xml:space="preserve"> sus negocios o propiedades de inversión.</w:t>
      </w:r>
      <w:r>
        <w:rPr>
          <w:lang w:val="es-US"/>
        </w:rPr>
        <w:tab/>
      </w:r>
    </w:p>
    <w:p w:rsidR="00E74562" w:rsidRPr="008D272B" w:rsidRDefault="00E74562" w:rsidP="00DA643A">
      <w:pPr>
        <w:tabs>
          <w:tab w:val="left" w:pos="540"/>
        </w:tabs>
        <w:ind w:left="540" w:hanging="540"/>
        <w:rPr>
          <w:lang w:val="es-VE"/>
        </w:rPr>
      </w:pPr>
    </w:p>
    <w:p w:rsidR="00E74562" w:rsidRPr="008D272B" w:rsidRDefault="00BC4D83" w:rsidP="008C53F3">
      <w:pPr>
        <w:tabs>
          <w:tab w:val="left" w:pos="540"/>
        </w:tabs>
        <w:jc w:val="both"/>
        <w:rPr>
          <w:lang w:val="es-VE"/>
        </w:rPr>
      </w:pPr>
      <w:r>
        <w:rPr>
          <w:lang w:val="es-US"/>
        </w:rPr>
        <w:t xml:space="preserve">Los Consejeros Financieros pueden autorizar los Ajustes de Asistencia Financiera a </w:t>
      </w:r>
      <w:r w:rsidR="006A630B">
        <w:rPr>
          <w:lang w:val="es-US"/>
        </w:rPr>
        <w:t xml:space="preserve">montos </w:t>
      </w:r>
      <w:r>
        <w:rPr>
          <w:lang w:val="es-US"/>
        </w:rPr>
        <w:t xml:space="preserve">de hasta $25,000. El Administrador de Reembolso aprobará cualquier Ajuste de Asistencia Financiera desde $25,000 hasta $50,000. El Regulador o el Vicepresidente Auxiliar Financiero </w:t>
      </w:r>
      <w:proofErr w:type="gramStart"/>
      <w:r>
        <w:rPr>
          <w:lang w:val="es-US"/>
        </w:rPr>
        <w:t>aprobará</w:t>
      </w:r>
      <w:proofErr w:type="gramEnd"/>
      <w:r>
        <w:rPr>
          <w:lang w:val="es-US"/>
        </w:rPr>
        <w:t xml:space="preserve"> cualquier Ajuste de Asistencia Financiera desde $50,000 hasta $100,000. El Director de Finanzas aprobará </w:t>
      </w:r>
      <w:r w:rsidR="00292F32">
        <w:rPr>
          <w:lang w:val="es-US"/>
        </w:rPr>
        <w:t xml:space="preserve">montos </w:t>
      </w:r>
      <w:r>
        <w:rPr>
          <w:lang w:val="es-US"/>
        </w:rPr>
        <w:t>mayores a $100,000.</w:t>
      </w:r>
    </w:p>
    <w:p w:rsidR="00E74562" w:rsidRPr="008D272B" w:rsidRDefault="00E74562" w:rsidP="008C53F3">
      <w:pPr>
        <w:tabs>
          <w:tab w:val="left" w:pos="540"/>
        </w:tabs>
        <w:jc w:val="both"/>
        <w:rPr>
          <w:lang w:val="es-VE"/>
        </w:rPr>
      </w:pPr>
    </w:p>
    <w:p w:rsidR="00E74562" w:rsidRPr="008D272B" w:rsidRDefault="00BC4D83" w:rsidP="008C53F3">
      <w:pPr>
        <w:tabs>
          <w:tab w:val="left" w:pos="540"/>
        </w:tabs>
        <w:jc w:val="both"/>
        <w:rPr>
          <w:lang w:val="es-VE"/>
        </w:rPr>
      </w:pPr>
      <w:r>
        <w:rPr>
          <w:lang w:val="es-US"/>
        </w:rPr>
        <w:t>Todos los registros que incluyen solicitudes, documentación y autorización de la asistencia financiera se escanea</w:t>
      </w:r>
      <w:r w:rsidR="00292F32">
        <w:rPr>
          <w:lang w:val="es-US"/>
        </w:rPr>
        <w:t>rán</w:t>
      </w:r>
      <w:r>
        <w:rPr>
          <w:lang w:val="es-US"/>
        </w:rPr>
        <w:t xml:space="preserve"> para la carpeta de la cuenta del paciente y se mantendrán durante un período de no menos de siete (7) años.</w:t>
      </w:r>
    </w:p>
    <w:p w:rsidR="00E74562" w:rsidRPr="008D272B" w:rsidRDefault="00E74562" w:rsidP="00E74562">
      <w:pPr>
        <w:rPr>
          <w:lang w:val="es-VE"/>
        </w:rPr>
      </w:pPr>
    </w:p>
    <w:p w:rsidR="00E74562" w:rsidRPr="008D272B" w:rsidRDefault="00E74562" w:rsidP="00E74562">
      <w:pPr>
        <w:rPr>
          <w:b/>
          <w:u w:val="single"/>
          <w:lang w:val="es-VE"/>
        </w:rPr>
      </w:pPr>
      <w:r>
        <w:rPr>
          <w:b/>
          <w:bCs/>
          <w:u w:val="single"/>
          <w:lang w:val="es-US"/>
        </w:rPr>
        <w:t>Notificación para determinar la elegibilidad</w:t>
      </w:r>
    </w:p>
    <w:p w:rsidR="00E74562" w:rsidRPr="008D272B" w:rsidRDefault="00E74562" w:rsidP="00E74562">
      <w:pPr>
        <w:rPr>
          <w:lang w:val="es-VE"/>
        </w:rPr>
      </w:pPr>
    </w:p>
    <w:p w:rsidR="00DC6683" w:rsidRPr="008D272B" w:rsidRDefault="00BC4D83" w:rsidP="008C53F3">
      <w:pPr>
        <w:tabs>
          <w:tab w:val="left" w:pos="540"/>
        </w:tabs>
        <w:jc w:val="both"/>
        <w:rPr>
          <w:b/>
          <w:lang w:val="es-VE"/>
        </w:rPr>
      </w:pPr>
      <w:r>
        <w:rPr>
          <w:lang w:val="es-US"/>
        </w:rPr>
        <w:t xml:space="preserve">Al paciente se le proporcionará una decisión por escrito </w:t>
      </w:r>
      <w:r w:rsidR="00292F32">
        <w:rPr>
          <w:lang w:val="es-US"/>
        </w:rPr>
        <w:t>sobre</w:t>
      </w:r>
      <w:r>
        <w:rPr>
          <w:lang w:val="es-US"/>
        </w:rPr>
        <w:t xml:space="preserve"> la elegibilidad. Esta notificación indicará </w:t>
      </w:r>
      <w:r w:rsidR="00292F32">
        <w:rPr>
          <w:lang w:val="es-US"/>
        </w:rPr>
        <w:t>el monto</w:t>
      </w:r>
      <w:r>
        <w:rPr>
          <w:lang w:val="es-US"/>
        </w:rPr>
        <w:t xml:space="preserve"> de </w:t>
      </w:r>
      <w:r w:rsidR="003A3AA1">
        <w:rPr>
          <w:lang w:val="es-US"/>
        </w:rPr>
        <w:t xml:space="preserve">la </w:t>
      </w:r>
      <w:r>
        <w:rPr>
          <w:lang w:val="es-US"/>
        </w:rPr>
        <w:t>asistencia financiera (p</w:t>
      </w:r>
      <w:r w:rsidR="00D0239F">
        <w:rPr>
          <w:lang w:val="es-US"/>
        </w:rPr>
        <w:t>ara</w:t>
      </w:r>
      <w:r>
        <w:rPr>
          <w:lang w:val="es-US"/>
        </w:rPr>
        <w:t xml:space="preserve"> aprobaciones) o </w:t>
      </w:r>
      <w:r w:rsidR="003A3AA1">
        <w:rPr>
          <w:lang w:val="es-US"/>
        </w:rPr>
        <w:t>la(s)</w:t>
      </w:r>
      <w:r>
        <w:rPr>
          <w:lang w:val="es-US"/>
        </w:rPr>
        <w:t xml:space="preserve"> razón(es) </w:t>
      </w:r>
      <w:r w:rsidR="003A3AA1">
        <w:rPr>
          <w:lang w:val="es-US"/>
        </w:rPr>
        <w:t xml:space="preserve">en caso de </w:t>
      </w:r>
      <w:r>
        <w:rPr>
          <w:lang w:val="es-US"/>
        </w:rPr>
        <w:t>negación.</w:t>
      </w:r>
      <w:r w:rsidR="00292F32">
        <w:rPr>
          <w:lang w:val="es-US"/>
        </w:rPr>
        <w:t xml:space="preserve"> El </w:t>
      </w:r>
      <w:r>
        <w:rPr>
          <w:lang w:val="es-US"/>
        </w:rPr>
        <w:t>LRMC</w:t>
      </w:r>
      <w:r w:rsidR="00292F32">
        <w:rPr>
          <w:lang w:val="es-US"/>
        </w:rPr>
        <w:t xml:space="preserve"> le</w:t>
      </w:r>
      <w:r>
        <w:rPr>
          <w:lang w:val="es-US"/>
        </w:rPr>
        <w:t xml:space="preserve"> proporcionará a</w:t>
      </w:r>
      <w:r w:rsidR="00292F32">
        <w:rPr>
          <w:lang w:val="es-US"/>
        </w:rPr>
        <w:t>l individuo</w:t>
      </w:r>
      <w:r>
        <w:rPr>
          <w:lang w:val="es-US"/>
        </w:rPr>
        <w:t xml:space="preserve"> un estado de cuenta en </w:t>
      </w:r>
      <w:r w:rsidR="00292F32">
        <w:rPr>
          <w:lang w:val="es-US"/>
        </w:rPr>
        <w:t>el cual</w:t>
      </w:r>
      <w:r>
        <w:rPr>
          <w:lang w:val="es-US"/>
        </w:rPr>
        <w:t xml:space="preserve"> se indique </w:t>
      </w:r>
      <w:r w:rsidR="00292F32">
        <w:rPr>
          <w:lang w:val="es-US"/>
        </w:rPr>
        <w:t>el monto adeudado</w:t>
      </w:r>
      <w:r>
        <w:rPr>
          <w:lang w:val="es-US"/>
        </w:rPr>
        <w:t xml:space="preserve">, si procede, que muestre o describa cómo el paciente puede obtener información sobre el porcentaje de </w:t>
      </w:r>
      <w:r w:rsidR="00292F32">
        <w:rPr>
          <w:lang w:val="es-US"/>
        </w:rPr>
        <w:t xml:space="preserve">los </w:t>
      </w:r>
      <w:r>
        <w:rPr>
          <w:lang w:val="es-US"/>
        </w:rPr>
        <w:t xml:space="preserve">AGB para la asistencia recibida y cómo se determinó el descuento. </w:t>
      </w:r>
      <w:r>
        <w:rPr>
          <w:b/>
          <w:bCs/>
          <w:lang w:val="es-US"/>
        </w:rPr>
        <w:t xml:space="preserve"> </w:t>
      </w:r>
    </w:p>
    <w:p w:rsidR="00A87309" w:rsidRPr="008D272B" w:rsidRDefault="00A87309" w:rsidP="008C53F3">
      <w:pPr>
        <w:tabs>
          <w:tab w:val="left" w:pos="540"/>
        </w:tabs>
        <w:jc w:val="both"/>
        <w:rPr>
          <w:b/>
          <w:lang w:val="es-VE"/>
        </w:rPr>
      </w:pPr>
    </w:p>
    <w:p w:rsidR="00A87309" w:rsidRPr="008D272B" w:rsidRDefault="00A87309" w:rsidP="008C53F3">
      <w:pPr>
        <w:tabs>
          <w:tab w:val="left" w:pos="540"/>
        </w:tabs>
        <w:jc w:val="both"/>
        <w:rPr>
          <w:lang w:val="es-VE"/>
        </w:rPr>
      </w:pPr>
      <w:r>
        <w:rPr>
          <w:lang w:val="es-US"/>
        </w:rPr>
        <w:t xml:space="preserve">El </w:t>
      </w:r>
      <w:r w:rsidR="004B3068">
        <w:rPr>
          <w:lang w:val="es-US"/>
        </w:rPr>
        <w:t>S</w:t>
      </w:r>
      <w:r>
        <w:rPr>
          <w:lang w:val="es-US"/>
        </w:rPr>
        <w:t xml:space="preserve">upervisor del </w:t>
      </w:r>
      <w:r w:rsidR="004B3068">
        <w:rPr>
          <w:lang w:val="es-US"/>
        </w:rPr>
        <w:t>E</w:t>
      </w:r>
      <w:r>
        <w:rPr>
          <w:lang w:val="es-US"/>
        </w:rPr>
        <w:t xml:space="preserve">quipo de </w:t>
      </w:r>
      <w:r w:rsidR="004B3068">
        <w:rPr>
          <w:lang w:val="es-US"/>
        </w:rPr>
        <w:t>A</w:t>
      </w:r>
      <w:r>
        <w:rPr>
          <w:lang w:val="es-US"/>
        </w:rPr>
        <w:t xml:space="preserve">tención de </w:t>
      </w:r>
      <w:r w:rsidR="004B3068">
        <w:rPr>
          <w:lang w:val="es-US"/>
        </w:rPr>
        <w:t>B</w:t>
      </w:r>
      <w:r>
        <w:rPr>
          <w:lang w:val="es-US"/>
        </w:rPr>
        <w:t xml:space="preserve">eneficencia es responsable de asegurar que las determinaciones de elegibilidad se hagan de manera consistente con esta política. Si un paciente tiene preguntas </w:t>
      </w:r>
      <w:r w:rsidR="00292F32">
        <w:rPr>
          <w:lang w:val="es-US"/>
        </w:rPr>
        <w:t>sobre</w:t>
      </w:r>
      <w:r>
        <w:rPr>
          <w:lang w:val="es-US"/>
        </w:rPr>
        <w:t xml:space="preserve"> una determinación, tendrá la oportunidad de discutir la decisión con el Supervisor y </w:t>
      </w:r>
      <w:r w:rsidR="00292F32">
        <w:rPr>
          <w:lang w:val="es-US"/>
        </w:rPr>
        <w:t xml:space="preserve">realizar </w:t>
      </w:r>
      <w:r>
        <w:rPr>
          <w:lang w:val="es-US"/>
        </w:rPr>
        <w:t xml:space="preserve">una revisión sobre la determinación </w:t>
      </w:r>
      <w:r w:rsidR="00292F32">
        <w:rPr>
          <w:lang w:val="es-US"/>
        </w:rPr>
        <w:t xml:space="preserve">dirigida </w:t>
      </w:r>
      <w:r>
        <w:rPr>
          <w:lang w:val="es-US"/>
        </w:rPr>
        <w:t xml:space="preserve">por </w:t>
      </w:r>
      <w:r w:rsidR="00292F32">
        <w:rPr>
          <w:lang w:val="es-US"/>
        </w:rPr>
        <w:t xml:space="preserve">el </w:t>
      </w:r>
      <w:r>
        <w:rPr>
          <w:lang w:val="es-US"/>
        </w:rPr>
        <w:t>Regulador o el Vicepresidente Auxiliar Financiero.</w:t>
      </w:r>
    </w:p>
    <w:p w:rsidR="00135A5F" w:rsidRPr="008D272B" w:rsidRDefault="00135A5F" w:rsidP="008C53F3">
      <w:pPr>
        <w:tabs>
          <w:tab w:val="left" w:pos="540"/>
        </w:tabs>
        <w:jc w:val="both"/>
        <w:rPr>
          <w:b/>
          <w:lang w:val="es-VE"/>
        </w:rPr>
      </w:pPr>
    </w:p>
    <w:p w:rsidR="00FE474A" w:rsidRPr="008D272B" w:rsidRDefault="00FE474A" w:rsidP="00FE474A">
      <w:pPr>
        <w:rPr>
          <w:b/>
          <w:u w:val="single"/>
          <w:lang w:val="es-VE"/>
        </w:rPr>
      </w:pPr>
      <w:r>
        <w:rPr>
          <w:b/>
          <w:bCs/>
          <w:u w:val="single"/>
          <w:lang w:val="es-US"/>
        </w:rPr>
        <w:t>Actividades de cobranza</w:t>
      </w:r>
    </w:p>
    <w:p w:rsidR="00FE474A" w:rsidRPr="008D272B" w:rsidRDefault="00FE474A" w:rsidP="00FE474A">
      <w:pPr>
        <w:rPr>
          <w:lang w:val="es-VE"/>
        </w:rPr>
      </w:pPr>
    </w:p>
    <w:p w:rsidR="00FE474A" w:rsidRPr="008D272B" w:rsidRDefault="0092642E" w:rsidP="00FE474A">
      <w:pPr>
        <w:rPr>
          <w:lang w:val="es-VE"/>
        </w:rPr>
      </w:pPr>
      <w:r>
        <w:rPr>
          <w:lang w:val="es-US"/>
        </w:rPr>
        <w:t xml:space="preserve">El </w:t>
      </w:r>
      <w:r w:rsidR="008D719C">
        <w:rPr>
          <w:lang w:val="es-US"/>
        </w:rPr>
        <w:t xml:space="preserve">LRH no participará en las siguientes actividades de cobranza de ningún paciente (incluso si no cumplen </w:t>
      </w:r>
      <w:r>
        <w:rPr>
          <w:lang w:val="es-US"/>
        </w:rPr>
        <w:t xml:space="preserve">con </w:t>
      </w:r>
      <w:r w:rsidR="008D719C">
        <w:rPr>
          <w:lang w:val="es-US"/>
        </w:rPr>
        <w:t xml:space="preserve">los requisitos para recibir asistencia financiera):  </w:t>
      </w:r>
    </w:p>
    <w:p w:rsidR="00FE474A" w:rsidRPr="008D272B" w:rsidRDefault="00FE474A" w:rsidP="00FE474A">
      <w:pPr>
        <w:rPr>
          <w:lang w:val="es-VE"/>
        </w:rPr>
      </w:pPr>
    </w:p>
    <w:p w:rsidR="00FE474A" w:rsidRPr="008D272B" w:rsidRDefault="00AB5263" w:rsidP="00FE474A">
      <w:pPr>
        <w:numPr>
          <w:ilvl w:val="0"/>
          <w:numId w:val="4"/>
        </w:numPr>
        <w:tabs>
          <w:tab w:val="clear" w:pos="360"/>
          <w:tab w:val="num" w:pos="720"/>
        </w:tabs>
        <w:ind w:left="720"/>
        <w:rPr>
          <w:lang w:val="es-VE"/>
        </w:rPr>
      </w:pPr>
      <w:r>
        <w:rPr>
          <w:lang w:val="es-US"/>
        </w:rPr>
        <w:t>Retener el derecho sobre la propiedad de un individuo</w:t>
      </w:r>
      <w:r w:rsidR="0092642E">
        <w:rPr>
          <w:lang w:val="es-US"/>
        </w:rPr>
        <w:t>.</w:t>
      </w:r>
    </w:p>
    <w:p w:rsidR="00FE474A" w:rsidRPr="008D272B" w:rsidRDefault="00AB5263" w:rsidP="00FE474A">
      <w:pPr>
        <w:numPr>
          <w:ilvl w:val="0"/>
          <w:numId w:val="4"/>
        </w:numPr>
        <w:tabs>
          <w:tab w:val="clear" w:pos="360"/>
          <w:tab w:val="num" w:pos="720"/>
        </w:tabs>
        <w:ind w:left="720"/>
        <w:rPr>
          <w:lang w:val="es-VE"/>
        </w:rPr>
      </w:pPr>
      <w:r>
        <w:rPr>
          <w:lang w:val="es-US"/>
        </w:rPr>
        <w:t>Hipotecar los bienes inmuebles de un individuo</w:t>
      </w:r>
      <w:r w:rsidR="0092642E">
        <w:rPr>
          <w:lang w:val="es-US"/>
        </w:rPr>
        <w:t>.</w:t>
      </w:r>
    </w:p>
    <w:p w:rsidR="00FE474A" w:rsidRPr="008D272B" w:rsidRDefault="00AB5263" w:rsidP="00FE474A">
      <w:pPr>
        <w:numPr>
          <w:ilvl w:val="0"/>
          <w:numId w:val="4"/>
        </w:numPr>
        <w:tabs>
          <w:tab w:val="clear" w:pos="360"/>
          <w:tab w:val="num" w:pos="720"/>
        </w:tabs>
        <w:ind w:left="720"/>
        <w:rPr>
          <w:lang w:val="es-VE"/>
        </w:rPr>
      </w:pPr>
      <w:r>
        <w:rPr>
          <w:lang w:val="es-US"/>
        </w:rPr>
        <w:t>Confiscar o embargar la cuenta bancaria de un individuo o cualquier otra propiedad personal</w:t>
      </w:r>
      <w:r w:rsidR="0092642E">
        <w:rPr>
          <w:lang w:val="es-US"/>
        </w:rPr>
        <w:t>.</w:t>
      </w:r>
    </w:p>
    <w:p w:rsidR="00FE474A" w:rsidRPr="008D272B" w:rsidRDefault="00AB5263" w:rsidP="00FE474A">
      <w:pPr>
        <w:numPr>
          <w:ilvl w:val="0"/>
          <w:numId w:val="4"/>
        </w:numPr>
        <w:tabs>
          <w:tab w:val="clear" w:pos="360"/>
          <w:tab w:val="num" w:pos="720"/>
        </w:tabs>
        <w:ind w:left="720"/>
        <w:rPr>
          <w:lang w:val="es-VE"/>
        </w:rPr>
      </w:pPr>
      <w:r>
        <w:rPr>
          <w:lang w:val="es-US"/>
        </w:rPr>
        <w:t>Iniciar una acción civil en contra de un individuo</w:t>
      </w:r>
      <w:r w:rsidR="0092642E">
        <w:rPr>
          <w:lang w:val="es-US"/>
        </w:rPr>
        <w:t>.</w:t>
      </w:r>
    </w:p>
    <w:p w:rsidR="00FE474A" w:rsidRPr="008D272B" w:rsidRDefault="00AB5263" w:rsidP="00FE474A">
      <w:pPr>
        <w:numPr>
          <w:ilvl w:val="0"/>
          <w:numId w:val="4"/>
        </w:numPr>
        <w:tabs>
          <w:tab w:val="clear" w:pos="360"/>
          <w:tab w:val="num" w:pos="720"/>
        </w:tabs>
        <w:ind w:left="720"/>
        <w:rPr>
          <w:lang w:val="es-VE"/>
        </w:rPr>
      </w:pPr>
      <w:r>
        <w:rPr>
          <w:lang w:val="es-US"/>
        </w:rPr>
        <w:t>Provocar la detención de un individuo</w:t>
      </w:r>
      <w:r w:rsidR="0092642E">
        <w:rPr>
          <w:lang w:val="es-US"/>
        </w:rPr>
        <w:t>.</w:t>
      </w:r>
    </w:p>
    <w:p w:rsidR="00B565A9" w:rsidRPr="008D272B" w:rsidRDefault="00AB5263" w:rsidP="00AB5263">
      <w:pPr>
        <w:numPr>
          <w:ilvl w:val="0"/>
          <w:numId w:val="4"/>
        </w:numPr>
        <w:tabs>
          <w:tab w:val="clear" w:pos="360"/>
          <w:tab w:val="num" w:pos="720"/>
        </w:tabs>
        <w:ind w:left="720"/>
        <w:rPr>
          <w:lang w:val="es-VE"/>
        </w:rPr>
      </w:pPr>
      <w:r>
        <w:rPr>
          <w:lang w:val="es-US"/>
        </w:rPr>
        <w:t>Hacer que un individuo sea objeto de una orden de embargo</w:t>
      </w:r>
      <w:r w:rsidR="0092642E">
        <w:rPr>
          <w:lang w:val="es-US"/>
        </w:rPr>
        <w:t>.</w:t>
      </w:r>
    </w:p>
    <w:p w:rsidR="00B565A9" w:rsidRPr="008D272B" w:rsidRDefault="00AB5263" w:rsidP="00B565A9">
      <w:pPr>
        <w:numPr>
          <w:ilvl w:val="0"/>
          <w:numId w:val="4"/>
        </w:numPr>
        <w:tabs>
          <w:tab w:val="clear" w:pos="360"/>
          <w:tab w:val="num" w:pos="720"/>
        </w:tabs>
        <w:ind w:left="720"/>
        <w:rPr>
          <w:lang w:val="es-VE"/>
        </w:rPr>
      </w:pPr>
      <w:r>
        <w:rPr>
          <w:lang w:val="es-US"/>
        </w:rPr>
        <w:t>Embargar las ganancias de un individuo</w:t>
      </w:r>
      <w:r w:rsidR="0092642E">
        <w:rPr>
          <w:lang w:val="es-US"/>
        </w:rPr>
        <w:t>.</w:t>
      </w:r>
    </w:p>
    <w:p w:rsidR="00B565A9" w:rsidRPr="008D272B" w:rsidRDefault="00AB5263" w:rsidP="00FE474A">
      <w:pPr>
        <w:numPr>
          <w:ilvl w:val="0"/>
          <w:numId w:val="4"/>
        </w:numPr>
        <w:tabs>
          <w:tab w:val="clear" w:pos="360"/>
          <w:tab w:val="num" w:pos="720"/>
        </w:tabs>
        <w:ind w:left="720"/>
        <w:rPr>
          <w:lang w:val="es-VE"/>
        </w:rPr>
      </w:pPr>
      <w:r>
        <w:rPr>
          <w:lang w:val="es-US"/>
        </w:rPr>
        <w:t>Exigir el pago de una factura previa como condición para recibir futuros servicios en</w:t>
      </w:r>
      <w:r w:rsidR="0092642E">
        <w:rPr>
          <w:lang w:val="es-US"/>
        </w:rPr>
        <w:t xml:space="preserve"> el</w:t>
      </w:r>
      <w:r>
        <w:rPr>
          <w:lang w:val="es-US"/>
        </w:rPr>
        <w:t xml:space="preserve"> LRMC. Esta prohibición no se aplica a los servicios </w:t>
      </w:r>
      <w:r w:rsidR="0092642E">
        <w:rPr>
          <w:lang w:val="es-US"/>
        </w:rPr>
        <w:t xml:space="preserve">con base </w:t>
      </w:r>
      <w:r>
        <w:rPr>
          <w:lang w:val="es-US"/>
        </w:rPr>
        <w:t xml:space="preserve">en consultorios </w:t>
      </w:r>
      <w:r w:rsidR="0092642E">
        <w:rPr>
          <w:lang w:val="es-US"/>
        </w:rPr>
        <w:t>que</w:t>
      </w:r>
      <w:r>
        <w:rPr>
          <w:lang w:val="es-US"/>
        </w:rPr>
        <w:t xml:space="preserve"> </w:t>
      </w:r>
      <w:r w:rsidR="0092642E">
        <w:rPr>
          <w:lang w:val="es-US"/>
        </w:rPr>
        <w:t xml:space="preserve">el </w:t>
      </w:r>
      <w:r>
        <w:rPr>
          <w:lang w:val="es-US"/>
        </w:rPr>
        <w:t>LRHS</w:t>
      </w:r>
      <w:r w:rsidR="0092642E">
        <w:rPr>
          <w:lang w:val="es-US"/>
        </w:rPr>
        <w:t xml:space="preserve"> haya provisto</w:t>
      </w:r>
      <w:r>
        <w:rPr>
          <w:lang w:val="es-US"/>
        </w:rPr>
        <w:t>.</w:t>
      </w:r>
    </w:p>
    <w:p w:rsidR="00AD41DE" w:rsidRPr="008D272B" w:rsidRDefault="00AD41DE" w:rsidP="00AD41DE">
      <w:pPr>
        <w:ind w:left="720"/>
        <w:rPr>
          <w:lang w:val="es-VE"/>
        </w:rPr>
      </w:pPr>
    </w:p>
    <w:p w:rsidR="005422D9" w:rsidRPr="0062346E" w:rsidRDefault="005422D9" w:rsidP="00D119AE">
      <w:pPr>
        <w:jc w:val="both"/>
        <w:rPr>
          <w:lang w:val="es-US"/>
        </w:rPr>
      </w:pPr>
      <w:r w:rsidRPr="0062346E">
        <w:rPr>
          <w:lang w:val="es-US"/>
        </w:rPr>
        <w:t>El LRMC o sus representantes (p. ej., una agencia de cobranza) pueden denunciar a un paciente ante un organismo de crédito, si el paciente recibió una notificación por escrito (y se intentó proporcionar una notificación verbal) que especifica la fecha después de la que se podrán iniciar los informes al organismo de crédito, la cual debe ser al menos 30 días después de la fecha de la notificación. No puede presentarse el informe al organismo de crédito antes de que hayan pasado 240 días después de la fecha en que el paciente recibió el primer estado de cuenta por la atención recibida. Estas limitaciones no se aplican al LRHS.</w:t>
      </w:r>
    </w:p>
    <w:p w:rsidR="00F07AB3" w:rsidRPr="0062346E" w:rsidRDefault="00F07AB3" w:rsidP="00E74562">
      <w:pPr>
        <w:rPr>
          <w:lang w:val="es-VE"/>
        </w:rPr>
      </w:pPr>
    </w:p>
    <w:p w:rsidR="00DD2F49" w:rsidRPr="008D272B" w:rsidRDefault="00DD2F49" w:rsidP="00DD2F49">
      <w:pPr>
        <w:rPr>
          <w:b/>
          <w:u w:val="single"/>
          <w:lang w:val="es-VE"/>
        </w:rPr>
      </w:pPr>
      <w:r>
        <w:rPr>
          <w:b/>
          <w:bCs/>
          <w:u w:val="single"/>
          <w:lang w:val="es-US"/>
        </w:rPr>
        <w:t>Medidas para difundir</w:t>
      </w:r>
      <w:r w:rsidR="003A7BD2">
        <w:rPr>
          <w:b/>
          <w:bCs/>
          <w:u w:val="single"/>
          <w:lang w:val="es-US"/>
        </w:rPr>
        <w:t xml:space="preserve"> la información</w:t>
      </w:r>
      <w:r>
        <w:rPr>
          <w:b/>
          <w:bCs/>
          <w:u w:val="single"/>
          <w:lang w:val="es-US"/>
        </w:rPr>
        <w:t xml:space="preserve"> ampliamente </w:t>
      </w:r>
    </w:p>
    <w:p w:rsidR="00DD2F49" w:rsidRPr="008D272B" w:rsidRDefault="00DD2F49" w:rsidP="00DD2F49">
      <w:pPr>
        <w:rPr>
          <w:lang w:val="es-VE"/>
        </w:rPr>
      </w:pPr>
    </w:p>
    <w:p w:rsidR="00BC4D83" w:rsidRPr="008D272B" w:rsidRDefault="002F786F" w:rsidP="00D40DF0">
      <w:pPr>
        <w:jc w:val="both"/>
        <w:rPr>
          <w:lang w:val="es-VE"/>
        </w:rPr>
      </w:pPr>
      <w:r>
        <w:rPr>
          <w:lang w:val="es-US"/>
        </w:rPr>
        <w:t xml:space="preserve">Se deberá difundir la información sobre el Programa de Asistencia Financiera por diversos medios, incluidas las comunicaciones escritas y verbales con los pacientes en relación </w:t>
      </w:r>
      <w:r w:rsidR="0092642E">
        <w:rPr>
          <w:lang w:val="es-US"/>
        </w:rPr>
        <w:t>con</w:t>
      </w:r>
      <w:r>
        <w:rPr>
          <w:lang w:val="es-US"/>
        </w:rPr>
        <w:t xml:space="preserve"> su factura. L</w:t>
      </w:r>
      <w:r w:rsidR="00263E59">
        <w:rPr>
          <w:lang w:val="es-US"/>
        </w:rPr>
        <w:t>os</w:t>
      </w:r>
      <w:r>
        <w:rPr>
          <w:lang w:val="es-US"/>
        </w:rPr>
        <w:t xml:space="preserve"> </w:t>
      </w:r>
      <w:r w:rsidR="00263E59">
        <w:rPr>
          <w:lang w:val="es-US"/>
        </w:rPr>
        <w:t xml:space="preserve">avisos </w:t>
      </w:r>
      <w:r>
        <w:rPr>
          <w:lang w:val="es-US"/>
        </w:rPr>
        <w:t>deberá</w:t>
      </w:r>
      <w:r w:rsidR="00263E59">
        <w:rPr>
          <w:lang w:val="es-US"/>
        </w:rPr>
        <w:t>n</w:t>
      </w:r>
      <w:r>
        <w:rPr>
          <w:lang w:val="es-US"/>
        </w:rPr>
        <w:t xml:space="preserve"> estar visible</w:t>
      </w:r>
      <w:r w:rsidR="005422D9">
        <w:rPr>
          <w:lang w:val="es-US"/>
        </w:rPr>
        <w:t>s</w:t>
      </w:r>
      <w:r>
        <w:rPr>
          <w:lang w:val="es-US"/>
        </w:rPr>
        <w:t xml:space="preserve"> en todos los puntos de registro y en todo</w:t>
      </w:r>
      <w:r w:rsidR="005422D9">
        <w:rPr>
          <w:lang w:val="es-US"/>
        </w:rPr>
        <w:t>s</w:t>
      </w:r>
      <w:r>
        <w:rPr>
          <w:lang w:val="es-US"/>
        </w:rPr>
        <w:t xml:space="preserve"> los lugares públicos del hospital con el fin de notificar a los pacientes del Programa de Asistencia Financiera. Como mínimo, </w:t>
      </w:r>
      <w:r w:rsidR="00263E59">
        <w:rPr>
          <w:lang w:val="es-US"/>
        </w:rPr>
        <w:t xml:space="preserve">los avisos </w:t>
      </w:r>
      <w:r>
        <w:rPr>
          <w:lang w:val="es-US"/>
        </w:rPr>
        <w:t>se colocará</w:t>
      </w:r>
      <w:r w:rsidR="00263E59">
        <w:rPr>
          <w:lang w:val="es-US"/>
        </w:rPr>
        <w:t>n</w:t>
      </w:r>
      <w:r>
        <w:rPr>
          <w:lang w:val="es-US"/>
        </w:rPr>
        <w:t xml:space="preserve"> en todas las áreas de admisión de pacientes, incluido</w:t>
      </w:r>
      <w:r w:rsidR="0092642E">
        <w:rPr>
          <w:lang w:val="es-US"/>
        </w:rPr>
        <w:t>s</w:t>
      </w:r>
      <w:r>
        <w:rPr>
          <w:lang w:val="es-US"/>
        </w:rPr>
        <w:t>, entre otros, el Departamento de Emergencias y el área Admisión/Registro del paciente. En los estados de cuenta del paciente aparecerá un</w:t>
      </w:r>
      <w:r w:rsidR="006A630B">
        <w:rPr>
          <w:lang w:val="es-US"/>
        </w:rPr>
        <w:t>a</w:t>
      </w:r>
      <w:r>
        <w:rPr>
          <w:lang w:val="es-US"/>
        </w:rPr>
        <w:t xml:space="preserve"> </w:t>
      </w:r>
      <w:r w:rsidR="006A630B">
        <w:rPr>
          <w:lang w:val="es-US"/>
        </w:rPr>
        <w:t xml:space="preserve">notificación </w:t>
      </w:r>
      <w:r>
        <w:rPr>
          <w:lang w:val="es-US"/>
        </w:rPr>
        <w:t xml:space="preserve">por escrito visible sobre la disponibilidad de la asistencia financiera. Se concederán copias de la Política de Asistencia Financiera, </w:t>
      </w:r>
      <w:r w:rsidR="0092642E">
        <w:rPr>
          <w:lang w:val="es-US"/>
        </w:rPr>
        <w:t xml:space="preserve">solicitudes </w:t>
      </w:r>
      <w:r>
        <w:rPr>
          <w:lang w:val="es-US"/>
        </w:rPr>
        <w:t xml:space="preserve">y un resumen en términos sencillos de la Política de Asistencia Financiera con previa solicitud y sin cargo adicional. La notificación de la Política de Asistencia Financiera y el resumen en términos sencillos de esta política también estarán disponibles en el sitio web de LRMC. Toda la información y/o </w:t>
      </w:r>
      <w:r w:rsidR="005422D9">
        <w:rPr>
          <w:lang w:val="es-US"/>
        </w:rPr>
        <w:t xml:space="preserve">los </w:t>
      </w:r>
      <w:r>
        <w:rPr>
          <w:lang w:val="es-US"/>
        </w:rPr>
        <w:t xml:space="preserve">formularios públicos relacionados </w:t>
      </w:r>
      <w:r w:rsidR="00E0185E">
        <w:rPr>
          <w:lang w:val="es-US"/>
        </w:rPr>
        <w:t>con</w:t>
      </w:r>
      <w:r>
        <w:rPr>
          <w:lang w:val="es-US"/>
        </w:rPr>
        <w:t xml:space="preserve"> la Política de Asistencia Financiera estará</w:t>
      </w:r>
      <w:r w:rsidR="003A7BD2">
        <w:rPr>
          <w:lang w:val="es-US"/>
        </w:rPr>
        <w:t>n</w:t>
      </w:r>
      <w:r>
        <w:rPr>
          <w:lang w:val="es-US"/>
        </w:rPr>
        <w:t xml:space="preserve"> disponible</w:t>
      </w:r>
      <w:r w:rsidR="003A7BD2">
        <w:rPr>
          <w:lang w:val="es-US"/>
        </w:rPr>
        <w:t>s</w:t>
      </w:r>
      <w:r>
        <w:rPr>
          <w:lang w:val="es-US"/>
        </w:rPr>
        <w:t xml:space="preserve"> en inglés y español.  A los organismos públicos locales, tales como </w:t>
      </w:r>
      <w:proofErr w:type="spellStart"/>
      <w:r>
        <w:rPr>
          <w:lang w:val="es-US"/>
        </w:rPr>
        <w:t>The</w:t>
      </w:r>
      <w:proofErr w:type="spellEnd"/>
      <w:r>
        <w:rPr>
          <w:lang w:val="es-US"/>
        </w:rPr>
        <w:t xml:space="preserve"> Polk </w:t>
      </w:r>
      <w:proofErr w:type="spellStart"/>
      <w:r>
        <w:rPr>
          <w:lang w:val="es-US"/>
        </w:rPr>
        <w:t>HealthCare</w:t>
      </w:r>
      <w:proofErr w:type="spellEnd"/>
      <w:r>
        <w:rPr>
          <w:lang w:val="es-US"/>
        </w:rPr>
        <w:t xml:space="preserve"> Plan, Lakeland </w:t>
      </w:r>
      <w:proofErr w:type="spellStart"/>
      <w:r>
        <w:rPr>
          <w:lang w:val="es-US"/>
        </w:rPr>
        <w:t>Volunteers</w:t>
      </w:r>
      <w:proofErr w:type="spellEnd"/>
      <w:r>
        <w:rPr>
          <w:lang w:val="es-US"/>
        </w:rPr>
        <w:t xml:space="preserve"> in Medicine, el Departamento de Salud y </w:t>
      </w:r>
      <w:r w:rsidR="003A7BD2">
        <w:rPr>
          <w:lang w:val="es-US"/>
        </w:rPr>
        <w:t xml:space="preserve">a </w:t>
      </w:r>
      <w:r>
        <w:rPr>
          <w:lang w:val="es-US"/>
        </w:rPr>
        <w:t>otras entidades</w:t>
      </w:r>
      <w:r w:rsidR="003A7BD2">
        <w:rPr>
          <w:lang w:val="es-US"/>
        </w:rPr>
        <w:t>, según se estime oportuno,</w:t>
      </w:r>
      <w:r>
        <w:rPr>
          <w:lang w:val="es-US"/>
        </w:rPr>
        <w:t xml:space="preserve"> se les proporcionarán hojas de información que resumen la Política de Asistencia Financiera.</w:t>
      </w:r>
    </w:p>
    <w:p w:rsidR="00F07AB3" w:rsidRPr="008D272B" w:rsidRDefault="00F07AB3" w:rsidP="00E74562">
      <w:pPr>
        <w:rPr>
          <w:lang w:val="es-VE"/>
        </w:rPr>
      </w:pPr>
    </w:p>
    <w:p w:rsidR="00F07AB3" w:rsidRPr="008D272B" w:rsidRDefault="00F07AB3" w:rsidP="00E74562">
      <w:pPr>
        <w:rPr>
          <w:b/>
          <w:u w:val="single"/>
          <w:lang w:val="es-VE"/>
        </w:rPr>
      </w:pPr>
      <w:r>
        <w:rPr>
          <w:b/>
          <w:bCs/>
          <w:u w:val="single"/>
          <w:lang w:val="es-US"/>
        </w:rPr>
        <w:t>Supervisión y presentación de informes</w:t>
      </w:r>
    </w:p>
    <w:p w:rsidR="00F07AB3" w:rsidRPr="008D272B" w:rsidRDefault="00F07AB3" w:rsidP="00E74562">
      <w:pPr>
        <w:rPr>
          <w:b/>
          <w:lang w:val="es-VE"/>
        </w:rPr>
      </w:pPr>
    </w:p>
    <w:p w:rsidR="00F07AB3" w:rsidRPr="008D272B" w:rsidRDefault="00A454B7" w:rsidP="008C53F3">
      <w:pPr>
        <w:jc w:val="both"/>
        <w:rPr>
          <w:lang w:val="es-VE"/>
        </w:rPr>
      </w:pPr>
      <w:r>
        <w:rPr>
          <w:lang w:val="es-US"/>
        </w:rPr>
        <w:t xml:space="preserve">El costo de la asistencia </w:t>
      </w:r>
      <w:r w:rsidR="00E0185E">
        <w:rPr>
          <w:lang w:val="es-US"/>
        </w:rPr>
        <w:t xml:space="preserve">que se proporciona </w:t>
      </w:r>
      <w:r>
        <w:rPr>
          <w:lang w:val="es-US"/>
        </w:rPr>
        <w:t>de acuerdo con esta Política de Asistencia Financiera</w:t>
      </w:r>
      <w:r w:rsidR="00E0185E">
        <w:rPr>
          <w:lang w:val="es-US"/>
        </w:rPr>
        <w:t>,</w:t>
      </w:r>
      <w:r>
        <w:rPr>
          <w:lang w:val="es-US"/>
        </w:rPr>
        <w:t xml:space="preserve"> se </w:t>
      </w:r>
      <w:r w:rsidR="00E0185E">
        <w:rPr>
          <w:lang w:val="es-US"/>
        </w:rPr>
        <w:t xml:space="preserve">indica </w:t>
      </w:r>
      <w:r>
        <w:rPr>
          <w:lang w:val="es-US"/>
        </w:rPr>
        <w:t>anualmente en el Informe de Beneficio Comunitario de</w:t>
      </w:r>
      <w:r w:rsidR="00E0185E">
        <w:rPr>
          <w:lang w:val="es-US"/>
        </w:rPr>
        <w:t>l</w:t>
      </w:r>
      <w:r>
        <w:rPr>
          <w:lang w:val="es-US"/>
        </w:rPr>
        <w:t xml:space="preserve"> LRMC. </w:t>
      </w:r>
      <w:r w:rsidR="00E0185E">
        <w:rPr>
          <w:lang w:val="es-US"/>
        </w:rPr>
        <w:t xml:space="preserve">El </w:t>
      </w:r>
      <w:r>
        <w:rPr>
          <w:lang w:val="es-US"/>
        </w:rPr>
        <w:t xml:space="preserve">LRMC informa el costo de la atención prestada (sin cargos) </w:t>
      </w:r>
      <w:r w:rsidR="00E0185E">
        <w:rPr>
          <w:lang w:val="es-US"/>
        </w:rPr>
        <w:t xml:space="preserve">al usar </w:t>
      </w:r>
      <w:r>
        <w:rPr>
          <w:lang w:val="es-US"/>
        </w:rPr>
        <w:t xml:space="preserve">el costo disponible más reciente a una tasa de cargo u otro criterio que se ajuste a los lineamientos de la Junta de Principios y Prácticas de la Asociación de Gestión Financiera de Salud, los Principios de Contabilidad Generalmente Aceptados o los Lineamientos del Servicio de Impuestos Internos. Cualquier asistencia financiera </w:t>
      </w:r>
      <w:r w:rsidR="00E0185E">
        <w:rPr>
          <w:lang w:val="es-US"/>
        </w:rPr>
        <w:t xml:space="preserve">que se ofrezca </w:t>
      </w:r>
      <w:r>
        <w:rPr>
          <w:lang w:val="es-US"/>
        </w:rPr>
        <w:t>en virtud de esta política está sujeta a revisión para asegurar el cumplimiento de esta política.</w:t>
      </w:r>
    </w:p>
    <w:p w:rsidR="00F07AB3" w:rsidRDefault="00F07AB3" w:rsidP="00E74562">
      <w:pPr>
        <w:rPr>
          <w:lang w:val="es-VE"/>
        </w:rPr>
      </w:pPr>
    </w:p>
    <w:p w:rsidR="00D119AE" w:rsidRDefault="00D119AE" w:rsidP="00E74562">
      <w:pPr>
        <w:rPr>
          <w:lang w:val="es-VE"/>
        </w:rPr>
      </w:pPr>
    </w:p>
    <w:p w:rsidR="00D119AE" w:rsidRPr="008D272B" w:rsidRDefault="00D119AE" w:rsidP="00E74562">
      <w:pPr>
        <w:rPr>
          <w:lang w:val="es-VE"/>
        </w:rPr>
      </w:pPr>
    </w:p>
    <w:p w:rsidR="00F07AB3" w:rsidRPr="008D272B" w:rsidRDefault="00F07AB3" w:rsidP="00E74562">
      <w:pPr>
        <w:rPr>
          <w:b/>
          <w:u w:val="single"/>
          <w:lang w:val="es-VE"/>
        </w:rPr>
      </w:pPr>
      <w:r>
        <w:rPr>
          <w:b/>
          <w:bCs/>
          <w:u w:val="single"/>
          <w:lang w:val="es-US"/>
        </w:rPr>
        <w:t>Lineamientos sobre la asistencia financiera adicional y los criterios de elegibilidad (presunto indigente)</w:t>
      </w:r>
    </w:p>
    <w:p w:rsidR="00F07AB3" w:rsidRPr="008D272B" w:rsidRDefault="00F07AB3" w:rsidP="00E74562">
      <w:pPr>
        <w:rPr>
          <w:lang w:val="es-VE"/>
        </w:rPr>
      </w:pPr>
    </w:p>
    <w:p w:rsidR="00F07AB3" w:rsidRPr="008D272B" w:rsidRDefault="00E0185E" w:rsidP="008C53F3">
      <w:pPr>
        <w:jc w:val="both"/>
        <w:rPr>
          <w:lang w:val="es-VE"/>
        </w:rPr>
      </w:pPr>
      <w:r>
        <w:rPr>
          <w:lang w:val="es-US"/>
        </w:rPr>
        <w:t>Se puede considerar a u</w:t>
      </w:r>
      <w:r w:rsidR="0040479D">
        <w:rPr>
          <w:lang w:val="es-US"/>
        </w:rPr>
        <w:t xml:space="preserve">n paciente para </w:t>
      </w:r>
      <w:r>
        <w:rPr>
          <w:lang w:val="es-US"/>
        </w:rPr>
        <w:t>ser elegible para</w:t>
      </w:r>
      <w:r w:rsidR="0040479D">
        <w:rPr>
          <w:lang w:val="es-US"/>
        </w:rPr>
        <w:t xml:space="preserve"> una reducción del 100% de los cargos, en las siguientes situaciones:</w:t>
      </w:r>
    </w:p>
    <w:p w:rsidR="00F07AB3" w:rsidRPr="008D272B" w:rsidRDefault="00F07AB3" w:rsidP="008C53F3">
      <w:pPr>
        <w:jc w:val="both"/>
        <w:rPr>
          <w:lang w:val="es-VE"/>
        </w:rPr>
      </w:pPr>
    </w:p>
    <w:p w:rsidR="00F07AB3" w:rsidRPr="008D272B" w:rsidRDefault="0040479D" w:rsidP="008C53F3">
      <w:pPr>
        <w:tabs>
          <w:tab w:val="left" w:pos="540"/>
        </w:tabs>
        <w:jc w:val="both"/>
        <w:rPr>
          <w:lang w:val="es-VE"/>
        </w:rPr>
      </w:pPr>
      <w:r>
        <w:rPr>
          <w:lang w:val="es-US"/>
        </w:rPr>
        <w:t xml:space="preserve">Si un paciente es actualmente elegible para </w:t>
      </w:r>
      <w:proofErr w:type="spellStart"/>
      <w:r>
        <w:rPr>
          <w:lang w:val="es-US"/>
        </w:rPr>
        <w:t>Medicaid</w:t>
      </w:r>
      <w:proofErr w:type="spellEnd"/>
      <w:r>
        <w:rPr>
          <w:lang w:val="es-US"/>
        </w:rPr>
        <w:t xml:space="preserve">, </w:t>
      </w:r>
      <w:proofErr w:type="spellStart"/>
      <w:r>
        <w:rPr>
          <w:lang w:val="es-US"/>
        </w:rPr>
        <w:t>The</w:t>
      </w:r>
      <w:proofErr w:type="spellEnd"/>
      <w:r>
        <w:rPr>
          <w:lang w:val="es-US"/>
        </w:rPr>
        <w:t xml:space="preserve"> Polk </w:t>
      </w:r>
      <w:proofErr w:type="spellStart"/>
      <w:r>
        <w:rPr>
          <w:lang w:val="es-US"/>
        </w:rPr>
        <w:t>HealthCare</w:t>
      </w:r>
      <w:proofErr w:type="spellEnd"/>
      <w:r>
        <w:rPr>
          <w:lang w:val="es-US"/>
        </w:rPr>
        <w:t xml:space="preserve"> Plan o programas de asistencia gubernamentales </w:t>
      </w:r>
      <w:r w:rsidR="00E0185E">
        <w:rPr>
          <w:lang w:val="es-US"/>
        </w:rPr>
        <w:t xml:space="preserve">similares </w:t>
      </w:r>
      <w:r>
        <w:rPr>
          <w:lang w:val="es-US"/>
        </w:rPr>
        <w:t xml:space="preserve">aprobados, </w:t>
      </w:r>
      <w:r w:rsidR="00AF49D0">
        <w:rPr>
          <w:lang w:val="es-US"/>
        </w:rPr>
        <w:t>los cuales</w:t>
      </w:r>
      <w:r>
        <w:rPr>
          <w:lang w:val="es-US"/>
        </w:rPr>
        <w:t xml:space="preserve"> basan su elegibilidad en </w:t>
      </w:r>
      <w:r w:rsidR="00AF49D0">
        <w:rPr>
          <w:lang w:val="es-US"/>
        </w:rPr>
        <w:t xml:space="preserve">que </w:t>
      </w:r>
      <w:r>
        <w:rPr>
          <w:lang w:val="es-US"/>
        </w:rPr>
        <w:t xml:space="preserve">el ingreso del núcleo familiar sea menor o igual al 200% de los FPG, pero no </w:t>
      </w:r>
      <w:r w:rsidR="00E0185E">
        <w:rPr>
          <w:lang w:val="es-US"/>
        </w:rPr>
        <w:t>era elegible para</w:t>
      </w:r>
      <w:r>
        <w:rPr>
          <w:lang w:val="es-US"/>
        </w:rPr>
        <w:t xml:space="preserve"> optar </w:t>
      </w:r>
      <w:r w:rsidR="004135B9">
        <w:rPr>
          <w:lang w:val="es-US"/>
        </w:rPr>
        <w:t xml:space="preserve">a </w:t>
      </w:r>
      <w:r>
        <w:rPr>
          <w:lang w:val="es-US"/>
        </w:rPr>
        <w:t xml:space="preserve">la cobertura de </w:t>
      </w:r>
      <w:r w:rsidR="00E0185E">
        <w:rPr>
          <w:lang w:val="es-US"/>
        </w:rPr>
        <w:t xml:space="preserve">ese </w:t>
      </w:r>
      <w:r>
        <w:rPr>
          <w:lang w:val="es-US"/>
        </w:rPr>
        <w:t>programa en una fecha previa al servicio en</w:t>
      </w:r>
      <w:r w:rsidR="00E0185E">
        <w:rPr>
          <w:lang w:val="es-US"/>
        </w:rPr>
        <w:t xml:space="preserve"> el</w:t>
      </w:r>
      <w:r>
        <w:rPr>
          <w:lang w:val="es-US"/>
        </w:rPr>
        <w:t xml:space="preserve"> LRMC</w:t>
      </w:r>
      <w:r w:rsidR="00E0185E">
        <w:rPr>
          <w:lang w:val="es-US"/>
        </w:rPr>
        <w:t>;</w:t>
      </w:r>
      <w:r>
        <w:rPr>
          <w:lang w:val="es-US"/>
        </w:rPr>
        <w:t xml:space="preserve"> al paciente se le </w:t>
      </w:r>
      <w:r w:rsidR="00E0185E">
        <w:rPr>
          <w:lang w:val="es-US"/>
        </w:rPr>
        <w:t xml:space="preserve">indicará </w:t>
      </w:r>
      <w:r>
        <w:rPr>
          <w:lang w:val="es-US"/>
        </w:rPr>
        <w:t>completar la solicitud de asistencia financiera de</w:t>
      </w:r>
      <w:r w:rsidR="00E0185E">
        <w:rPr>
          <w:lang w:val="es-US"/>
        </w:rPr>
        <w:t>l</w:t>
      </w:r>
      <w:r>
        <w:rPr>
          <w:lang w:val="es-US"/>
        </w:rPr>
        <w:t xml:space="preserve"> LRMC. Si se completa la solicitud requerida, </w:t>
      </w:r>
      <w:r w:rsidR="00E0185E">
        <w:rPr>
          <w:lang w:val="es-US"/>
        </w:rPr>
        <w:t xml:space="preserve">el </w:t>
      </w:r>
      <w:r>
        <w:rPr>
          <w:lang w:val="es-US"/>
        </w:rPr>
        <w:t xml:space="preserve">LRMC considerará que el paciente puede </w:t>
      </w:r>
      <w:r w:rsidR="00E0185E">
        <w:rPr>
          <w:lang w:val="es-US"/>
        </w:rPr>
        <w:t xml:space="preserve">ser elegible para </w:t>
      </w:r>
      <w:r>
        <w:rPr>
          <w:lang w:val="es-US"/>
        </w:rPr>
        <w:t xml:space="preserve">optar </w:t>
      </w:r>
      <w:r w:rsidR="004135B9">
        <w:rPr>
          <w:lang w:val="es-US"/>
        </w:rPr>
        <w:t xml:space="preserve">a </w:t>
      </w:r>
      <w:r>
        <w:rPr>
          <w:lang w:val="es-US"/>
        </w:rPr>
        <w:t>un Ajuste de Asistencia Financiera del 100%.</w:t>
      </w:r>
    </w:p>
    <w:p w:rsidR="00F07AB3" w:rsidRPr="008D272B" w:rsidRDefault="00F07AB3" w:rsidP="008C53F3">
      <w:pPr>
        <w:tabs>
          <w:tab w:val="left" w:pos="540"/>
        </w:tabs>
        <w:ind w:left="540" w:hanging="540"/>
        <w:jc w:val="both"/>
        <w:rPr>
          <w:lang w:val="es-VE"/>
        </w:rPr>
      </w:pPr>
    </w:p>
    <w:p w:rsidR="00F07AB3" w:rsidRPr="008D272B" w:rsidRDefault="0040479D" w:rsidP="008C53F3">
      <w:pPr>
        <w:tabs>
          <w:tab w:val="left" w:pos="540"/>
        </w:tabs>
        <w:jc w:val="both"/>
        <w:rPr>
          <w:lang w:val="es-VE"/>
        </w:rPr>
      </w:pPr>
      <w:r>
        <w:rPr>
          <w:lang w:val="es-US"/>
        </w:rPr>
        <w:t>Si un paciente está recibiendo atención gratuita de una clínica comunitaria</w:t>
      </w:r>
      <w:r w:rsidR="00E0185E">
        <w:rPr>
          <w:lang w:val="es-US"/>
        </w:rPr>
        <w:t>,</w:t>
      </w:r>
      <w:r>
        <w:rPr>
          <w:lang w:val="es-US"/>
        </w:rPr>
        <w:t xml:space="preserve"> que basa la elegibilidad para los servicios de acuerdo </w:t>
      </w:r>
      <w:r w:rsidR="00E0185E">
        <w:rPr>
          <w:lang w:val="es-US"/>
        </w:rPr>
        <w:t>con</w:t>
      </w:r>
      <w:r>
        <w:rPr>
          <w:lang w:val="es-US"/>
        </w:rPr>
        <w:t xml:space="preserve"> los ingresos</w:t>
      </w:r>
      <w:r w:rsidR="00E0185E">
        <w:rPr>
          <w:lang w:val="es-US"/>
        </w:rPr>
        <w:t>,</w:t>
      </w:r>
      <w:r>
        <w:rPr>
          <w:lang w:val="es-US"/>
        </w:rPr>
        <w:t xml:space="preserve"> y la clínica comunitaria remite al paciente a</w:t>
      </w:r>
      <w:r w:rsidR="00E0185E">
        <w:rPr>
          <w:lang w:val="es-US"/>
        </w:rPr>
        <w:t>l</w:t>
      </w:r>
      <w:r>
        <w:rPr>
          <w:lang w:val="es-US"/>
        </w:rPr>
        <w:t xml:space="preserve"> LRMC para recibir servicios, el paciente debe completar la solicitud de asistencia financiera de</w:t>
      </w:r>
      <w:r w:rsidR="00E0185E">
        <w:rPr>
          <w:lang w:val="es-US"/>
        </w:rPr>
        <w:t>l</w:t>
      </w:r>
      <w:r>
        <w:rPr>
          <w:lang w:val="es-US"/>
        </w:rPr>
        <w:t xml:space="preserve"> LRMC, pero </w:t>
      </w:r>
      <w:r w:rsidR="00E0185E">
        <w:rPr>
          <w:lang w:val="es-US"/>
        </w:rPr>
        <w:t xml:space="preserve">el </w:t>
      </w:r>
      <w:r>
        <w:rPr>
          <w:lang w:val="es-US"/>
        </w:rPr>
        <w:t xml:space="preserve">LRMC puede </w:t>
      </w:r>
      <w:r w:rsidR="00E0185E">
        <w:rPr>
          <w:lang w:val="es-US"/>
        </w:rPr>
        <w:t xml:space="preserve">confiar en </w:t>
      </w:r>
      <w:r>
        <w:rPr>
          <w:lang w:val="es-US"/>
        </w:rPr>
        <w:t xml:space="preserve">la documentación de asistencia financiera de estas organizaciones, siempre que </w:t>
      </w:r>
      <w:r w:rsidR="00E0185E">
        <w:rPr>
          <w:lang w:val="es-US"/>
        </w:rPr>
        <w:t xml:space="preserve">esta </w:t>
      </w:r>
      <w:r>
        <w:rPr>
          <w:lang w:val="es-US"/>
        </w:rPr>
        <w:t>información no tenga más de noventa (90) días de haber</w:t>
      </w:r>
      <w:r w:rsidR="00E0185E">
        <w:rPr>
          <w:lang w:val="es-US"/>
        </w:rPr>
        <w:t>se</w:t>
      </w:r>
      <w:r>
        <w:rPr>
          <w:lang w:val="es-US"/>
        </w:rPr>
        <w:t xml:space="preserve"> </w:t>
      </w:r>
      <w:r w:rsidR="00E0185E">
        <w:rPr>
          <w:lang w:val="es-US"/>
        </w:rPr>
        <w:t>emitido</w:t>
      </w:r>
      <w:r>
        <w:rPr>
          <w:lang w:val="es-US"/>
        </w:rPr>
        <w:t>.</w:t>
      </w:r>
    </w:p>
    <w:p w:rsidR="00571FC4" w:rsidRPr="008D272B" w:rsidRDefault="00571FC4" w:rsidP="008C53F3">
      <w:pPr>
        <w:tabs>
          <w:tab w:val="left" w:pos="540"/>
        </w:tabs>
        <w:ind w:left="540" w:hanging="540"/>
        <w:jc w:val="both"/>
        <w:rPr>
          <w:lang w:val="es-VE"/>
        </w:rPr>
      </w:pPr>
    </w:p>
    <w:p w:rsidR="00571FC4" w:rsidRPr="008D272B" w:rsidRDefault="00571FC4" w:rsidP="00DA643A">
      <w:pPr>
        <w:tabs>
          <w:tab w:val="left" w:pos="540"/>
        </w:tabs>
        <w:ind w:left="540" w:hanging="540"/>
        <w:rPr>
          <w:lang w:val="es-VE"/>
        </w:rPr>
      </w:pPr>
      <w:r>
        <w:rPr>
          <w:b/>
          <w:bCs/>
          <w:u w:val="single"/>
          <w:lang w:val="es-US"/>
        </w:rPr>
        <w:t>Recursos adicionales:</w:t>
      </w:r>
      <w:r>
        <w:rPr>
          <w:b/>
          <w:bCs/>
          <w:lang w:val="es-US"/>
        </w:rPr>
        <w:t xml:space="preserve">  </w:t>
      </w:r>
      <w:hyperlink r:id="rId12" w:history="1">
        <w:r w:rsidR="008D272B">
          <w:rPr>
            <w:rStyle w:val="Hyperlink"/>
            <w:lang w:val="es-US"/>
          </w:rPr>
          <w:t xml:space="preserve">Solicitud de </w:t>
        </w:r>
        <w:r w:rsidR="00E0185E">
          <w:rPr>
            <w:rStyle w:val="Hyperlink"/>
            <w:lang w:val="es-US"/>
          </w:rPr>
          <w:t>A</w:t>
        </w:r>
        <w:r>
          <w:rPr>
            <w:rStyle w:val="Hyperlink"/>
            <w:lang w:val="es-US"/>
          </w:rPr>
          <w:t xml:space="preserve">sistencia </w:t>
        </w:r>
        <w:r w:rsidR="00E0185E">
          <w:rPr>
            <w:rStyle w:val="Hyperlink"/>
            <w:lang w:val="es-US"/>
          </w:rPr>
          <w:t>F</w:t>
        </w:r>
        <w:r>
          <w:rPr>
            <w:rStyle w:val="Hyperlink"/>
            <w:lang w:val="es-US"/>
          </w:rPr>
          <w:t>inanciera</w:t>
        </w:r>
      </w:hyperlink>
    </w:p>
    <w:p w:rsidR="00E74562" w:rsidRPr="008D272B" w:rsidRDefault="00E74562">
      <w:pPr>
        <w:rPr>
          <w:lang w:val="es-VE"/>
        </w:rPr>
      </w:pPr>
    </w:p>
    <w:p w:rsidR="007057EB" w:rsidRPr="008D272B" w:rsidRDefault="007057EB">
      <w:pPr>
        <w:rPr>
          <w:lang w:val="es-VE"/>
        </w:rPr>
      </w:pPr>
    </w:p>
    <w:p w:rsidR="00E6364E" w:rsidRDefault="008D58C3">
      <w:r>
        <w:rPr>
          <w:lang w:val="es-US"/>
        </w:rPr>
        <w:t>CF:</w:t>
      </w:r>
      <w:r w:rsidR="002501E1">
        <w:rPr>
          <w:lang w:val="es-US"/>
        </w:rPr>
        <w:t xml:space="preserve"> </w:t>
      </w:r>
      <w:r>
        <w:rPr>
          <w:lang w:val="es-US"/>
        </w:rPr>
        <w:t>1430034</w:t>
      </w:r>
    </w:p>
    <w:sectPr w:rsidR="00E6364E" w:rsidSect="00DC6683">
      <w:headerReference w:type="default" r:id="rId13"/>
      <w:pgSz w:w="12240" w:h="15840" w:code="1"/>
      <w:pgMar w:top="288" w:right="720" w:bottom="864"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91B" w:rsidRDefault="0021591B">
      <w:r>
        <w:separator/>
      </w:r>
    </w:p>
  </w:endnote>
  <w:endnote w:type="continuationSeparator" w:id="0">
    <w:p w:rsidR="0021591B" w:rsidRDefault="0021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91B" w:rsidRDefault="0021591B">
      <w:r>
        <w:separator/>
      </w:r>
    </w:p>
  </w:footnote>
  <w:footnote w:type="continuationSeparator" w:id="0">
    <w:p w:rsidR="0021591B" w:rsidRDefault="00215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0B" w:rsidRPr="0062346E" w:rsidRDefault="006A630B" w:rsidP="007057EB">
    <w:pPr>
      <w:pStyle w:val="Header"/>
      <w:jc w:val="right"/>
      <w:rPr>
        <w:b/>
        <w:bCs/>
        <w:lang w:val="es-ES"/>
      </w:rPr>
    </w:pPr>
    <w:r>
      <w:rPr>
        <w:b/>
        <w:bCs/>
        <w:lang w:val="es-US"/>
      </w:rPr>
      <w:t>ASISTENCIA FINANCIERA</w:t>
    </w:r>
  </w:p>
  <w:p w:rsidR="006A630B" w:rsidRPr="0062346E" w:rsidRDefault="006A630B" w:rsidP="007057EB">
    <w:pPr>
      <w:pStyle w:val="Header"/>
      <w:jc w:val="right"/>
      <w:rPr>
        <w:b/>
        <w:bCs/>
        <w:lang w:val="es-ES"/>
      </w:rPr>
    </w:pPr>
    <w:r>
      <w:rPr>
        <w:b/>
        <w:bCs/>
        <w:lang w:val="es-US"/>
      </w:rPr>
      <w:t>POLÍTICA # 1.43.003.4</w:t>
    </w:r>
  </w:p>
  <w:p w:rsidR="006A630B" w:rsidRPr="0062346E" w:rsidRDefault="006A630B" w:rsidP="007057EB">
    <w:pPr>
      <w:pStyle w:val="Header"/>
      <w:jc w:val="right"/>
      <w:rPr>
        <w:b/>
        <w:bCs/>
        <w:lang w:val="es-ES"/>
      </w:rPr>
    </w:pPr>
    <w:r>
      <w:rPr>
        <w:b/>
        <w:bCs/>
        <w:lang w:val="es-US"/>
      </w:rPr>
      <w:t xml:space="preserve">PÁGINA </w:t>
    </w:r>
    <w:r>
      <w:rPr>
        <w:rStyle w:val="PageNumber"/>
        <w:b/>
        <w:bCs/>
        <w:lang w:val="es-US"/>
      </w:rPr>
      <w:fldChar w:fldCharType="begin"/>
    </w:r>
    <w:r>
      <w:rPr>
        <w:rStyle w:val="PageNumber"/>
        <w:b/>
        <w:bCs/>
        <w:lang w:val="es-US"/>
      </w:rPr>
      <w:instrText xml:space="preserve"> PAGE </w:instrText>
    </w:r>
    <w:r>
      <w:rPr>
        <w:rStyle w:val="PageNumber"/>
        <w:b/>
        <w:bCs/>
        <w:lang w:val="es-US"/>
      </w:rPr>
      <w:fldChar w:fldCharType="separate"/>
    </w:r>
    <w:r w:rsidR="00AD49F5">
      <w:rPr>
        <w:rStyle w:val="PageNumber"/>
        <w:b/>
        <w:bCs/>
        <w:noProof/>
        <w:lang w:val="es-US"/>
      </w:rPr>
      <w:t>8</w:t>
    </w:r>
    <w:r>
      <w:rPr>
        <w:rStyle w:val="PageNumber"/>
        <w:b/>
        <w:bCs/>
        <w:lang w:val="es-US"/>
      </w:rPr>
      <w:fldChar w:fldCharType="end"/>
    </w:r>
    <w:r w:rsidR="008900AD">
      <w:rPr>
        <w:rStyle w:val="PageNumber"/>
        <w:b/>
        <w:bCs/>
        <w:lang w:val="es-US"/>
      </w:rPr>
      <w:t xml:space="preserve"> </w:t>
    </w:r>
    <w:r>
      <w:rPr>
        <w:rStyle w:val="PageNumber"/>
        <w:b/>
        <w:bCs/>
        <w:lang w:val="es-US"/>
      </w:rPr>
      <w:t>DE</w:t>
    </w:r>
    <w:r w:rsidR="008900AD">
      <w:rPr>
        <w:rStyle w:val="PageNumber"/>
        <w:b/>
        <w:bCs/>
        <w:lang w:val="es-US"/>
      </w:rPr>
      <w:t xml:space="preserve"> </w:t>
    </w:r>
    <w:r>
      <w:rPr>
        <w:rStyle w:val="PageNumber"/>
        <w:b/>
        <w:bCs/>
        <w:lang w:val="es-US"/>
      </w:rPr>
      <w:fldChar w:fldCharType="begin"/>
    </w:r>
    <w:r>
      <w:rPr>
        <w:rStyle w:val="PageNumber"/>
        <w:b/>
        <w:bCs/>
        <w:lang w:val="es-US"/>
      </w:rPr>
      <w:instrText xml:space="preserve"> NUMPAGES </w:instrText>
    </w:r>
    <w:r>
      <w:rPr>
        <w:rStyle w:val="PageNumber"/>
        <w:b/>
        <w:bCs/>
        <w:lang w:val="es-US"/>
      </w:rPr>
      <w:fldChar w:fldCharType="separate"/>
    </w:r>
    <w:r w:rsidR="00AD49F5">
      <w:rPr>
        <w:rStyle w:val="PageNumber"/>
        <w:b/>
        <w:bCs/>
        <w:noProof/>
        <w:lang w:val="es-US"/>
      </w:rPr>
      <w:t>8</w:t>
    </w:r>
    <w:r>
      <w:rPr>
        <w:rStyle w:val="PageNumber"/>
        <w:lang w:val="es-US"/>
      </w:rPr>
      <w:fldChar w:fldCharType="end"/>
    </w:r>
  </w:p>
  <w:p w:rsidR="006A630B" w:rsidRPr="0062346E" w:rsidRDefault="006A630B" w:rsidP="007057EB">
    <w:pP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4F9"/>
    <w:multiLevelType w:val="hybridMultilevel"/>
    <w:tmpl w:val="75A83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B3E46"/>
    <w:multiLevelType w:val="hybridMultilevel"/>
    <w:tmpl w:val="72B61DD8"/>
    <w:lvl w:ilvl="0" w:tplc="7B1440F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2707610F"/>
    <w:multiLevelType w:val="hybridMultilevel"/>
    <w:tmpl w:val="79CAA5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B24331F"/>
    <w:multiLevelType w:val="hybridMultilevel"/>
    <w:tmpl w:val="DABA8B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1971BC5"/>
    <w:multiLevelType w:val="hybridMultilevel"/>
    <w:tmpl w:val="341C68D2"/>
    <w:lvl w:ilvl="0" w:tplc="68F2650E">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9A776CA"/>
    <w:multiLevelType w:val="hybridMultilevel"/>
    <w:tmpl w:val="ED349012"/>
    <w:lvl w:ilvl="0" w:tplc="7B1440F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9E020B"/>
    <w:multiLevelType w:val="hybridMultilevel"/>
    <w:tmpl w:val="AEDCAAE0"/>
    <w:lvl w:ilvl="0" w:tplc="6F3CD85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E3C75FB"/>
    <w:multiLevelType w:val="hybridMultilevel"/>
    <w:tmpl w:val="CD54A532"/>
    <w:lvl w:ilvl="0" w:tplc="68F2650E">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5EAC3B4A"/>
    <w:multiLevelType w:val="hybridMultilevel"/>
    <w:tmpl w:val="9D868A8E"/>
    <w:lvl w:ilvl="0" w:tplc="1EE469FC">
      <w:numFmt w:val="bullet"/>
      <w:lvlText w:val=""/>
      <w:lvlJc w:val="left"/>
      <w:pPr>
        <w:tabs>
          <w:tab w:val="num" w:pos="972"/>
        </w:tabs>
        <w:ind w:left="972" w:hanging="432"/>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67D643ED"/>
    <w:multiLevelType w:val="hybridMultilevel"/>
    <w:tmpl w:val="453E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1"/>
  </w:num>
  <w:num w:numId="6">
    <w:abstractNumId w:val="9"/>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F7"/>
    <w:rsid w:val="000052C6"/>
    <w:rsid w:val="00021E90"/>
    <w:rsid w:val="000277CF"/>
    <w:rsid w:val="00043EE2"/>
    <w:rsid w:val="00044842"/>
    <w:rsid w:val="0004593D"/>
    <w:rsid w:val="00045FE7"/>
    <w:rsid w:val="00053845"/>
    <w:rsid w:val="000630B0"/>
    <w:rsid w:val="00093EBD"/>
    <w:rsid w:val="000A32DE"/>
    <w:rsid w:val="000A67D9"/>
    <w:rsid w:val="000B06BA"/>
    <w:rsid w:val="000B1842"/>
    <w:rsid w:val="000B3F1A"/>
    <w:rsid w:val="000B4992"/>
    <w:rsid w:val="000B594D"/>
    <w:rsid w:val="000C1B64"/>
    <w:rsid w:val="000C6837"/>
    <w:rsid w:val="000D1EA8"/>
    <w:rsid w:val="000D355E"/>
    <w:rsid w:val="000F2F64"/>
    <w:rsid w:val="000F5478"/>
    <w:rsid w:val="00110128"/>
    <w:rsid w:val="00114B71"/>
    <w:rsid w:val="001247B9"/>
    <w:rsid w:val="001251E4"/>
    <w:rsid w:val="00135A5F"/>
    <w:rsid w:val="00146CE6"/>
    <w:rsid w:val="001477CF"/>
    <w:rsid w:val="001575D8"/>
    <w:rsid w:val="001650FB"/>
    <w:rsid w:val="0016544C"/>
    <w:rsid w:val="00170219"/>
    <w:rsid w:val="0018647B"/>
    <w:rsid w:val="001875CA"/>
    <w:rsid w:val="00190101"/>
    <w:rsid w:val="00191B71"/>
    <w:rsid w:val="0019336E"/>
    <w:rsid w:val="00195F27"/>
    <w:rsid w:val="001C1EE6"/>
    <w:rsid w:val="001C32FF"/>
    <w:rsid w:val="001D6AB4"/>
    <w:rsid w:val="0021034E"/>
    <w:rsid w:val="0021591B"/>
    <w:rsid w:val="00226F23"/>
    <w:rsid w:val="00234A17"/>
    <w:rsid w:val="0023737E"/>
    <w:rsid w:val="002501E1"/>
    <w:rsid w:val="00262BF7"/>
    <w:rsid w:val="00263E59"/>
    <w:rsid w:val="002664DA"/>
    <w:rsid w:val="00292F32"/>
    <w:rsid w:val="0029548E"/>
    <w:rsid w:val="00296CEE"/>
    <w:rsid w:val="00296D7C"/>
    <w:rsid w:val="002D11F0"/>
    <w:rsid w:val="002D663B"/>
    <w:rsid w:val="002E2E9F"/>
    <w:rsid w:val="002E40D8"/>
    <w:rsid w:val="002F786F"/>
    <w:rsid w:val="00301304"/>
    <w:rsid w:val="00304E2A"/>
    <w:rsid w:val="00316829"/>
    <w:rsid w:val="0031683B"/>
    <w:rsid w:val="00327EBB"/>
    <w:rsid w:val="003321E5"/>
    <w:rsid w:val="0033476E"/>
    <w:rsid w:val="00336D8A"/>
    <w:rsid w:val="00344F3C"/>
    <w:rsid w:val="003466E0"/>
    <w:rsid w:val="003544AE"/>
    <w:rsid w:val="00355038"/>
    <w:rsid w:val="00356DFC"/>
    <w:rsid w:val="003648C6"/>
    <w:rsid w:val="00364B18"/>
    <w:rsid w:val="00364EDA"/>
    <w:rsid w:val="003666C3"/>
    <w:rsid w:val="00382959"/>
    <w:rsid w:val="0038750A"/>
    <w:rsid w:val="00397A8C"/>
    <w:rsid w:val="003A3AA1"/>
    <w:rsid w:val="003A3EDD"/>
    <w:rsid w:val="003A7BD2"/>
    <w:rsid w:val="003B099D"/>
    <w:rsid w:val="003B3BF4"/>
    <w:rsid w:val="003B7DA7"/>
    <w:rsid w:val="003C35FE"/>
    <w:rsid w:val="003C56E3"/>
    <w:rsid w:val="003C5EA0"/>
    <w:rsid w:val="003E00E2"/>
    <w:rsid w:val="0040479D"/>
    <w:rsid w:val="00407E7B"/>
    <w:rsid w:val="004135B9"/>
    <w:rsid w:val="0042183C"/>
    <w:rsid w:val="00437015"/>
    <w:rsid w:val="00443950"/>
    <w:rsid w:val="00444847"/>
    <w:rsid w:val="00447599"/>
    <w:rsid w:val="004564AA"/>
    <w:rsid w:val="0046146F"/>
    <w:rsid w:val="00465950"/>
    <w:rsid w:val="00472E1C"/>
    <w:rsid w:val="004809BC"/>
    <w:rsid w:val="004A7277"/>
    <w:rsid w:val="004B0BC4"/>
    <w:rsid w:val="004B3068"/>
    <w:rsid w:val="004B40F6"/>
    <w:rsid w:val="004C5D0A"/>
    <w:rsid w:val="004F5044"/>
    <w:rsid w:val="00517E44"/>
    <w:rsid w:val="0053378A"/>
    <w:rsid w:val="005422D9"/>
    <w:rsid w:val="005473C2"/>
    <w:rsid w:val="00554C1D"/>
    <w:rsid w:val="00562681"/>
    <w:rsid w:val="00571FC4"/>
    <w:rsid w:val="00573E7B"/>
    <w:rsid w:val="00577EAE"/>
    <w:rsid w:val="00585B04"/>
    <w:rsid w:val="0059113C"/>
    <w:rsid w:val="005B1C71"/>
    <w:rsid w:val="005B368C"/>
    <w:rsid w:val="005B5544"/>
    <w:rsid w:val="005B5568"/>
    <w:rsid w:val="005C3F29"/>
    <w:rsid w:val="005C3FFD"/>
    <w:rsid w:val="005E278C"/>
    <w:rsid w:val="005E4D19"/>
    <w:rsid w:val="005F51CD"/>
    <w:rsid w:val="00606F31"/>
    <w:rsid w:val="006214C9"/>
    <w:rsid w:val="0062346E"/>
    <w:rsid w:val="006352A2"/>
    <w:rsid w:val="00637980"/>
    <w:rsid w:val="00641122"/>
    <w:rsid w:val="006412A8"/>
    <w:rsid w:val="00650DD2"/>
    <w:rsid w:val="00661BF9"/>
    <w:rsid w:val="00684938"/>
    <w:rsid w:val="0069459E"/>
    <w:rsid w:val="006A1BE4"/>
    <w:rsid w:val="006A630B"/>
    <w:rsid w:val="006B1018"/>
    <w:rsid w:val="006B49EF"/>
    <w:rsid w:val="006C2AB6"/>
    <w:rsid w:val="006C323C"/>
    <w:rsid w:val="006D27D6"/>
    <w:rsid w:val="006E1781"/>
    <w:rsid w:val="006F2373"/>
    <w:rsid w:val="006F73A4"/>
    <w:rsid w:val="007057EB"/>
    <w:rsid w:val="007123A2"/>
    <w:rsid w:val="00720B51"/>
    <w:rsid w:val="00721040"/>
    <w:rsid w:val="00752503"/>
    <w:rsid w:val="00753BD9"/>
    <w:rsid w:val="00754D3D"/>
    <w:rsid w:val="0076411E"/>
    <w:rsid w:val="0077318D"/>
    <w:rsid w:val="00785343"/>
    <w:rsid w:val="007879D2"/>
    <w:rsid w:val="00792E08"/>
    <w:rsid w:val="007977A8"/>
    <w:rsid w:val="007A6B61"/>
    <w:rsid w:val="007E0202"/>
    <w:rsid w:val="007F0220"/>
    <w:rsid w:val="007F5D7A"/>
    <w:rsid w:val="0080233D"/>
    <w:rsid w:val="008028EC"/>
    <w:rsid w:val="008056C2"/>
    <w:rsid w:val="00810658"/>
    <w:rsid w:val="008171EB"/>
    <w:rsid w:val="00822171"/>
    <w:rsid w:val="00827457"/>
    <w:rsid w:val="008402DC"/>
    <w:rsid w:val="008463D0"/>
    <w:rsid w:val="00847534"/>
    <w:rsid w:val="00851B3A"/>
    <w:rsid w:val="00856537"/>
    <w:rsid w:val="00863D44"/>
    <w:rsid w:val="00881DCD"/>
    <w:rsid w:val="00881EE5"/>
    <w:rsid w:val="008900AD"/>
    <w:rsid w:val="008918DF"/>
    <w:rsid w:val="008C53F3"/>
    <w:rsid w:val="008D272B"/>
    <w:rsid w:val="008D3F8C"/>
    <w:rsid w:val="008D58C3"/>
    <w:rsid w:val="008D719C"/>
    <w:rsid w:val="008E06EB"/>
    <w:rsid w:val="008F46D8"/>
    <w:rsid w:val="00907E68"/>
    <w:rsid w:val="0092027F"/>
    <w:rsid w:val="0092642E"/>
    <w:rsid w:val="009341BE"/>
    <w:rsid w:val="009417FE"/>
    <w:rsid w:val="009427CB"/>
    <w:rsid w:val="00945010"/>
    <w:rsid w:val="00984421"/>
    <w:rsid w:val="00984773"/>
    <w:rsid w:val="009872A8"/>
    <w:rsid w:val="009910BC"/>
    <w:rsid w:val="009A40AE"/>
    <w:rsid w:val="009C0368"/>
    <w:rsid w:val="009D5882"/>
    <w:rsid w:val="009E50AA"/>
    <w:rsid w:val="009F4ECD"/>
    <w:rsid w:val="009F7043"/>
    <w:rsid w:val="009F7329"/>
    <w:rsid w:val="00A03889"/>
    <w:rsid w:val="00A11B23"/>
    <w:rsid w:val="00A2315B"/>
    <w:rsid w:val="00A40BDE"/>
    <w:rsid w:val="00A454B7"/>
    <w:rsid w:val="00A45F1A"/>
    <w:rsid w:val="00A62DC6"/>
    <w:rsid w:val="00A65615"/>
    <w:rsid w:val="00A75F10"/>
    <w:rsid w:val="00A83503"/>
    <w:rsid w:val="00A87309"/>
    <w:rsid w:val="00A875BE"/>
    <w:rsid w:val="00A90E22"/>
    <w:rsid w:val="00A919A2"/>
    <w:rsid w:val="00AB5263"/>
    <w:rsid w:val="00AC76BF"/>
    <w:rsid w:val="00AD1665"/>
    <w:rsid w:val="00AD41DE"/>
    <w:rsid w:val="00AD49F5"/>
    <w:rsid w:val="00AF17B8"/>
    <w:rsid w:val="00AF3614"/>
    <w:rsid w:val="00AF49D0"/>
    <w:rsid w:val="00B019A5"/>
    <w:rsid w:val="00B03F94"/>
    <w:rsid w:val="00B04A38"/>
    <w:rsid w:val="00B22352"/>
    <w:rsid w:val="00B36A20"/>
    <w:rsid w:val="00B4410E"/>
    <w:rsid w:val="00B565A9"/>
    <w:rsid w:val="00B712E8"/>
    <w:rsid w:val="00B720EE"/>
    <w:rsid w:val="00B910A7"/>
    <w:rsid w:val="00B945A3"/>
    <w:rsid w:val="00BA4112"/>
    <w:rsid w:val="00BC4D83"/>
    <w:rsid w:val="00BD5C96"/>
    <w:rsid w:val="00BD5FC2"/>
    <w:rsid w:val="00BD7FFE"/>
    <w:rsid w:val="00BE230A"/>
    <w:rsid w:val="00BF4697"/>
    <w:rsid w:val="00BF5730"/>
    <w:rsid w:val="00C01A0D"/>
    <w:rsid w:val="00C070E0"/>
    <w:rsid w:val="00C1354A"/>
    <w:rsid w:val="00C259DB"/>
    <w:rsid w:val="00C44D70"/>
    <w:rsid w:val="00C5787E"/>
    <w:rsid w:val="00C61EF9"/>
    <w:rsid w:val="00C73F58"/>
    <w:rsid w:val="00C81414"/>
    <w:rsid w:val="00C91486"/>
    <w:rsid w:val="00C940D9"/>
    <w:rsid w:val="00C97242"/>
    <w:rsid w:val="00CA17F7"/>
    <w:rsid w:val="00CA7DA5"/>
    <w:rsid w:val="00CB63F7"/>
    <w:rsid w:val="00CB73B2"/>
    <w:rsid w:val="00CD4D37"/>
    <w:rsid w:val="00CD7A6F"/>
    <w:rsid w:val="00CE4ED5"/>
    <w:rsid w:val="00CF1895"/>
    <w:rsid w:val="00CF5206"/>
    <w:rsid w:val="00CF691A"/>
    <w:rsid w:val="00D00356"/>
    <w:rsid w:val="00D0239F"/>
    <w:rsid w:val="00D05F65"/>
    <w:rsid w:val="00D119AE"/>
    <w:rsid w:val="00D24F22"/>
    <w:rsid w:val="00D27DF3"/>
    <w:rsid w:val="00D40DF0"/>
    <w:rsid w:val="00D43596"/>
    <w:rsid w:val="00D44E2B"/>
    <w:rsid w:val="00D63BE0"/>
    <w:rsid w:val="00D74917"/>
    <w:rsid w:val="00D8055C"/>
    <w:rsid w:val="00D80C1C"/>
    <w:rsid w:val="00D8218C"/>
    <w:rsid w:val="00D822ED"/>
    <w:rsid w:val="00D8579F"/>
    <w:rsid w:val="00D85A9F"/>
    <w:rsid w:val="00D96BC4"/>
    <w:rsid w:val="00D97375"/>
    <w:rsid w:val="00DA33CB"/>
    <w:rsid w:val="00DA643A"/>
    <w:rsid w:val="00DC062D"/>
    <w:rsid w:val="00DC65A7"/>
    <w:rsid w:val="00DC6683"/>
    <w:rsid w:val="00DD2F49"/>
    <w:rsid w:val="00DD3B1A"/>
    <w:rsid w:val="00DD42A5"/>
    <w:rsid w:val="00DF455F"/>
    <w:rsid w:val="00E01228"/>
    <w:rsid w:val="00E0185E"/>
    <w:rsid w:val="00E1290F"/>
    <w:rsid w:val="00E149B7"/>
    <w:rsid w:val="00E20761"/>
    <w:rsid w:val="00E2247A"/>
    <w:rsid w:val="00E23429"/>
    <w:rsid w:val="00E3064B"/>
    <w:rsid w:val="00E44A15"/>
    <w:rsid w:val="00E516FE"/>
    <w:rsid w:val="00E622D2"/>
    <w:rsid w:val="00E6287A"/>
    <w:rsid w:val="00E6364E"/>
    <w:rsid w:val="00E70415"/>
    <w:rsid w:val="00E73205"/>
    <w:rsid w:val="00E74562"/>
    <w:rsid w:val="00E75429"/>
    <w:rsid w:val="00E772B3"/>
    <w:rsid w:val="00E9084E"/>
    <w:rsid w:val="00E9706D"/>
    <w:rsid w:val="00EB1348"/>
    <w:rsid w:val="00EC5468"/>
    <w:rsid w:val="00EC5F94"/>
    <w:rsid w:val="00ED1ED8"/>
    <w:rsid w:val="00EE3D57"/>
    <w:rsid w:val="00EF672E"/>
    <w:rsid w:val="00F03397"/>
    <w:rsid w:val="00F03B58"/>
    <w:rsid w:val="00F07AB3"/>
    <w:rsid w:val="00F1383B"/>
    <w:rsid w:val="00F22BC6"/>
    <w:rsid w:val="00F31E60"/>
    <w:rsid w:val="00F31FBD"/>
    <w:rsid w:val="00F41520"/>
    <w:rsid w:val="00F4488D"/>
    <w:rsid w:val="00F46F4D"/>
    <w:rsid w:val="00F5443F"/>
    <w:rsid w:val="00F569B3"/>
    <w:rsid w:val="00F81399"/>
    <w:rsid w:val="00F81DBC"/>
    <w:rsid w:val="00F82D5A"/>
    <w:rsid w:val="00F86909"/>
    <w:rsid w:val="00F9779D"/>
    <w:rsid w:val="00FC4BD3"/>
    <w:rsid w:val="00FD0250"/>
    <w:rsid w:val="00FD14FE"/>
    <w:rsid w:val="00FD624F"/>
    <w:rsid w:val="00FE4243"/>
    <w:rsid w:val="00FE474A"/>
    <w:rsid w:val="00FF0B2F"/>
    <w:rsid w:val="00FF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606F31"/>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E74562"/>
    <w:pPr>
      <w:keepNext/>
      <w:ind w:left="-21"/>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5F5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6F23"/>
    <w:rPr>
      <w:rFonts w:ascii="Tahoma" w:hAnsi="Tahoma" w:cs="Tahoma"/>
      <w:sz w:val="16"/>
      <w:szCs w:val="16"/>
    </w:rPr>
  </w:style>
  <w:style w:type="character" w:styleId="FollowedHyperlink">
    <w:name w:val="FollowedHyperlink"/>
    <w:rsid w:val="00234A17"/>
    <w:rPr>
      <w:color w:val="800080"/>
      <w:u w:val="single"/>
    </w:rPr>
  </w:style>
  <w:style w:type="paragraph" w:styleId="Title">
    <w:name w:val="Title"/>
    <w:basedOn w:val="Normal"/>
    <w:link w:val="TitleChar"/>
    <w:uiPriority w:val="10"/>
    <w:qFormat/>
    <w:rsid w:val="00606F31"/>
    <w:pPr>
      <w:widowControl/>
      <w:autoSpaceDE/>
      <w:autoSpaceDN/>
      <w:adjustRightInd/>
      <w:jc w:val="center"/>
    </w:pPr>
    <w:rPr>
      <w:b/>
      <w:sz w:val="22"/>
      <w:szCs w:val="20"/>
    </w:rPr>
  </w:style>
  <w:style w:type="paragraph" w:styleId="BodyText">
    <w:name w:val="Body Text"/>
    <w:basedOn w:val="Normal"/>
    <w:link w:val="BodyTextChar"/>
    <w:uiPriority w:val="99"/>
    <w:rsid w:val="00606F31"/>
    <w:pPr>
      <w:widowControl/>
      <w:autoSpaceDE/>
      <w:autoSpaceDN/>
      <w:adjustRightInd/>
    </w:pPr>
    <w:rPr>
      <w:sz w:val="22"/>
      <w:szCs w:val="20"/>
    </w:rPr>
  </w:style>
  <w:style w:type="character" w:customStyle="1" w:styleId="Heading1Char">
    <w:name w:val="Heading 1 Char"/>
    <w:link w:val="Heading1"/>
    <w:uiPriority w:val="9"/>
    <w:rsid w:val="00E6364E"/>
    <w:rPr>
      <w:rFonts w:ascii="Arial" w:hAnsi="Arial" w:cs="Arial"/>
      <w:b/>
      <w:bCs/>
      <w:kern w:val="32"/>
      <w:sz w:val="32"/>
      <w:szCs w:val="32"/>
    </w:rPr>
  </w:style>
  <w:style w:type="character" w:customStyle="1" w:styleId="HeaderChar">
    <w:name w:val="Header Char"/>
    <w:link w:val="Header"/>
    <w:uiPriority w:val="99"/>
    <w:rsid w:val="00E6364E"/>
    <w:rPr>
      <w:sz w:val="24"/>
      <w:szCs w:val="24"/>
    </w:rPr>
  </w:style>
  <w:style w:type="character" w:customStyle="1" w:styleId="TitleChar">
    <w:name w:val="Title Char"/>
    <w:link w:val="Title"/>
    <w:uiPriority w:val="10"/>
    <w:rsid w:val="00E6364E"/>
    <w:rPr>
      <w:b/>
      <w:sz w:val="22"/>
    </w:rPr>
  </w:style>
  <w:style w:type="character" w:customStyle="1" w:styleId="BodyTextChar">
    <w:name w:val="Body Text Char"/>
    <w:link w:val="BodyText"/>
    <w:uiPriority w:val="99"/>
    <w:rsid w:val="00E6364E"/>
    <w:rPr>
      <w:sz w:val="22"/>
    </w:rPr>
  </w:style>
  <w:style w:type="character" w:styleId="Hyperlink">
    <w:name w:val="Hyperlink"/>
    <w:rsid w:val="008402DC"/>
    <w:rPr>
      <w:color w:val="0000FF"/>
      <w:u w:val="single"/>
    </w:rPr>
  </w:style>
  <w:style w:type="paragraph" w:styleId="ListParagraph">
    <w:name w:val="List Paragraph"/>
    <w:basedOn w:val="Normal"/>
    <w:uiPriority w:val="34"/>
    <w:qFormat/>
    <w:rsid w:val="00E149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606F31"/>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E74562"/>
    <w:pPr>
      <w:keepNext/>
      <w:ind w:left="-21"/>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5F5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6F23"/>
    <w:rPr>
      <w:rFonts w:ascii="Tahoma" w:hAnsi="Tahoma" w:cs="Tahoma"/>
      <w:sz w:val="16"/>
      <w:szCs w:val="16"/>
    </w:rPr>
  </w:style>
  <w:style w:type="character" w:styleId="FollowedHyperlink">
    <w:name w:val="FollowedHyperlink"/>
    <w:rsid w:val="00234A17"/>
    <w:rPr>
      <w:color w:val="800080"/>
      <w:u w:val="single"/>
    </w:rPr>
  </w:style>
  <w:style w:type="paragraph" w:styleId="Title">
    <w:name w:val="Title"/>
    <w:basedOn w:val="Normal"/>
    <w:link w:val="TitleChar"/>
    <w:uiPriority w:val="10"/>
    <w:qFormat/>
    <w:rsid w:val="00606F31"/>
    <w:pPr>
      <w:widowControl/>
      <w:autoSpaceDE/>
      <w:autoSpaceDN/>
      <w:adjustRightInd/>
      <w:jc w:val="center"/>
    </w:pPr>
    <w:rPr>
      <w:b/>
      <w:sz w:val="22"/>
      <w:szCs w:val="20"/>
    </w:rPr>
  </w:style>
  <w:style w:type="paragraph" w:styleId="BodyText">
    <w:name w:val="Body Text"/>
    <w:basedOn w:val="Normal"/>
    <w:link w:val="BodyTextChar"/>
    <w:uiPriority w:val="99"/>
    <w:rsid w:val="00606F31"/>
    <w:pPr>
      <w:widowControl/>
      <w:autoSpaceDE/>
      <w:autoSpaceDN/>
      <w:adjustRightInd/>
    </w:pPr>
    <w:rPr>
      <w:sz w:val="22"/>
      <w:szCs w:val="20"/>
    </w:rPr>
  </w:style>
  <w:style w:type="character" w:customStyle="1" w:styleId="Heading1Char">
    <w:name w:val="Heading 1 Char"/>
    <w:link w:val="Heading1"/>
    <w:uiPriority w:val="9"/>
    <w:rsid w:val="00E6364E"/>
    <w:rPr>
      <w:rFonts w:ascii="Arial" w:hAnsi="Arial" w:cs="Arial"/>
      <w:b/>
      <w:bCs/>
      <w:kern w:val="32"/>
      <w:sz w:val="32"/>
      <w:szCs w:val="32"/>
    </w:rPr>
  </w:style>
  <w:style w:type="character" w:customStyle="1" w:styleId="HeaderChar">
    <w:name w:val="Header Char"/>
    <w:link w:val="Header"/>
    <w:uiPriority w:val="99"/>
    <w:rsid w:val="00E6364E"/>
    <w:rPr>
      <w:sz w:val="24"/>
      <w:szCs w:val="24"/>
    </w:rPr>
  </w:style>
  <w:style w:type="character" w:customStyle="1" w:styleId="TitleChar">
    <w:name w:val="Title Char"/>
    <w:link w:val="Title"/>
    <w:uiPriority w:val="10"/>
    <w:rsid w:val="00E6364E"/>
    <w:rPr>
      <w:b/>
      <w:sz w:val="22"/>
    </w:rPr>
  </w:style>
  <w:style w:type="character" w:customStyle="1" w:styleId="BodyTextChar">
    <w:name w:val="Body Text Char"/>
    <w:link w:val="BodyText"/>
    <w:uiPriority w:val="99"/>
    <w:rsid w:val="00E6364E"/>
    <w:rPr>
      <w:sz w:val="22"/>
    </w:rPr>
  </w:style>
  <w:style w:type="character" w:styleId="Hyperlink">
    <w:name w:val="Hyperlink"/>
    <w:rsid w:val="008402DC"/>
    <w:rPr>
      <w:color w:val="0000FF"/>
      <w:u w:val="single"/>
    </w:rPr>
  </w:style>
  <w:style w:type="paragraph" w:styleId="ListParagraph">
    <w:name w:val="List Paragraph"/>
    <w:basedOn w:val="Normal"/>
    <w:uiPriority w:val="34"/>
    <w:qFormat/>
    <w:rsid w:val="00E1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ranet.lrmc.com/qi/Business%20Forms/BUS0007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lrmc.com/qi/Business%20Forms/BUS00007.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ranet.lrmc.com/qi/Business%20Forms/BUS00007.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f11666\Application%20Data\Microsoft\Templates\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0243C-8FD7-46DF-A077-E94EF419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1</TotalTime>
  <Pages>8</Pages>
  <Words>3777</Words>
  <Characters>21529</Characters>
  <Application>Microsoft Office Word</Application>
  <DocSecurity>4</DocSecurity>
  <Lines>179</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Financial Assistance</vt:lpstr>
      <vt:lpstr>Financial Assistance</vt:lpstr>
    </vt:vector>
  </TitlesOfParts>
  <Company>L.R.M.C.</Company>
  <LinksUpToDate>false</LinksUpToDate>
  <CharactersWithSpaces>25256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dc:title>
  <dc:creator>CHRF11666</dc:creator>
  <cp:lastModifiedBy>Sandra Roddenberry</cp:lastModifiedBy>
  <cp:revision>2</cp:revision>
  <cp:lastPrinted>2016-09-19T20:14:00Z</cp:lastPrinted>
  <dcterms:created xsi:type="dcterms:W3CDTF">2016-10-24T20:05:00Z</dcterms:created>
  <dcterms:modified xsi:type="dcterms:W3CDTF">2016-10-24T20:05:00Z</dcterms:modified>
</cp:coreProperties>
</file>